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0A2" w:rsidRDefault="00FA60A2" w14:paraId="4E8AAA4C" w14:textId="77777777"/>
    <w:tbl>
      <w:tblPr>
        <w:tblStyle w:val="TableGrid"/>
        <w:tblW w:w="9356" w:type="dxa"/>
        <w:tblInd w:w="-459" w:type="dxa"/>
        <w:tblLook w:val="01E0" w:firstRow="1" w:lastRow="1" w:firstColumn="1" w:lastColumn="1" w:noHBand="0" w:noVBand="0"/>
      </w:tblPr>
      <w:tblGrid>
        <w:gridCol w:w="6096"/>
        <w:gridCol w:w="3260"/>
      </w:tblGrid>
      <w:tr w:rsidR="00DB68C7" w:rsidTr="00DB68C7" w14:paraId="7B248F9D" w14:textId="77777777">
        <w:trPr>
          <w:trHeight w:val="848"/>
        </w:trPr>
        <w:tc>
          <w:tcPr>
            <w:tcW w:w="6096" w:type="dxa"/>
          </w:tcPr>
          <w:p w:rsidR="00DB68C7" w:rsidP="0091127E" w:rsidRDefault="00DB68C7" w14:paraId="38B404C5" w14:textId="77777777">
            <w:pPr>
              <w:rPr>
                <w:rFonts w:ascii="Arial" w:hAnsi="Arial" w:cs="Arial"/>
              </w:rPr>
            </w:pPr>
          </w:p>
          <w:p w:rsidRPr="0010267D" w:rsidR="00714824" w:rsidP="00BD6A86" w:rsidRDefault="00714824" w14:paraId="6D27C744" w14:textId="29A12AA0">
            <w:pPr>
              <w:rPr>
                <w:rFonts w:ascii="Arial" w:hAnsi="Arial" w:cs="Arial"/>
                <w:b/>
                <w:sz w:val="20"/>
                <w:szCs w:val="20"/>
              </w:rPr>
            </w:pPr>
            <w:r w:rsidRPr="00C6009F">
              <w:rPr>
                <w:rFonts w:ascii="Arial" w:hAnsi="Arial" w:cs="Arial"/>
                <w:sz w:val="20"/>
                <w:szCs w:val="20"/>
              </w:rPr>
              <w:t>SOP Title Reference:</w:t>
            </w:r>
            <w:r w:rsidR="0010267D">
              <w:rPr>
                <w:rFonts w:ascii="Arial" w:hAnsi="Arial" w:cs="Arial"/>
                <w:sz w:val="20"/>
                <w:szCs w:val="20"/>
              </w:rPr>
              <w:t xml:space="preserve"> </w:t>
            </w:r>
            <w:r w:rsidRPr="0010267D" w:rsidR="0010267D">
              <w:rPr>
                <w:rFonts w:ascii="Arial" w:hAnsi="Arial" w:cs="Arial"/>
                <w:b/>
                <w:sz w:val="20"/>
                <w:szCs w:val="20"/>
              </w:rPr>
              <w:t>Transferring</w:t>
            </w:r>
            <w:r w:rsidRPr="00C166D8" w:rsidR="00C166D8">
              <w:rPr>
                <w:rFonts w:ascii="Arial" w:hAnsi="Arial" w:cs="Arial"/>
                <w:b/>
                <w:sz w:val="20"/>
                <w:szCs w:val="20"/>
              </w:rPr>
              <w:t xml:space="preserve"> Records Procedure</w:t>
            </w:r>
          </w:p>
          <w:p w:rsidRPr="004361F5" w:rsidR="00DB68C7" w:rsidP="00714824" w:rsidRDefault="00DB68C7" w14:paraId="2A146368" w14:textId="77777777">
            <w:pPr>
              <w:rPr>
                <w:rFonts w:ascii="Arial" w:hAnsi="Arial" w:cs="Arial"/>
                <w:b/>
              </w:rPr>
            </w:pPr>
          </w:p>
        </w:tc>
        <w:tc>
          <w:tcPr>
            <w:tcW w:w="3260" w:type="dxa"/>
            <w:vMerge w:val="restart"/>
          </w:tcPr>
          <w:p w:rsidR="00DB68C7" w:rsidP="0091127E" w:rsidRDefault="00DB68C7" w14:paraId="6B364F3E" w14:textId="7777777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14:editId="5A96C768" wp14:anchorId="0FFC3C02">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14:paraId="1D8ADBC9" w14:textId="77777777">
            <w:pPr>
              <w:rPr>
                <w:rFonts w:ascii="Arial" w:hAnsi="Arial" w:cs="Arial"/>
              </w:rPr>
            </w:pPr>
          </w:p>
          <w:p w:rsidR="00DB68C7" w:rsidP="0091127E" w:rsidRDefault="00DB68C7" w14:paraId="731E74F9" w14:textId="77777777">
            <w:pPr>
              <w:rPr>
                <w:rFonts w:ascii="Arial" w:hAnsi="Arial" w:cs="Arial"/>
              </w:rPr>
            </w:pPr>
          </w:p>
          <w:p w:rsidR="00DB68C7" w:rsidP="0091127E" w:rsidRDefault="00DB68C7" w14:paraId="727A752E" w14:textId="77777777">
            <w:pPr>
              <w:rPr>
                <w:rFonts w:ascii="Arial" w:hAnsi="Arial" w:cs="Arial"/>
              </w:rPr>
            </w:pPr>
          </w:p>
          <w:p w:rsidR="00DB68C7" w:rsidP="0091127E" w:rsidRDefault="00DB68C7" w14:paraId="5EEE684F" w14:textId="77777777">
            <w:pPr>
              <w:rPr>
                <w:rFonts w:ascii="Arial" w:hAnsi="Arial" w:cs="Arial"/>
              </w:rPr>
            </w:pPr>
          </w:p>
        </w:tc>
      </w:tr>
      <w:tr w:rsidR="00DB68C7" w:rsidTr="008E3A22" w14:paraId="71EA2ECB" w14:textId="77777777">
        <w:trPr>
          <w:trHeight w:val="847"/>
        </w:trPr>
        <w:tc>
          <w:tcPr>
            <w:tcW w:w="6096" w:type="dxa"/>
          </w:tcPr>
          <w:p w:rsidRPr="00C6009F" w:rsidR="00714824" w:rsidP="00714824" w:rsidRDefault="00714824" w14:paraId="44A66FF9" w14:textId="77777777">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FA2EAD">
              <w:rPr>
                <w:rFonts w:ascii="Arial" w:hAnsi="Arial" w:cs="Arial"/>
              </w:rPr>
              <w:t>GLAS</w:t>
            </w:r>
          </w:p>
          <w:p w:rsidR="00DB68C7" w:rsidP="0091127E" w:rsidRDefault="00DB68C7" w14:paraId="402279B3" w14:textId="77777777">
            <w:pPr>
              <w:rPr>
                <w:rFonts w:ascii="Arial" w:hAnsi="Arial" w:cs="Arial"/>
              </w:rPr>
            </w:pPr>
          </w:p>
        </w:tc>
        <w:tc>
          <w:tcPr>
            <w:tcW w:w="3260" w:type="dxa"/>
            <w:vMerge/>
          </w:tcPr>
          <w:p w:rsidR="00DB68C7" w:rsidP="0091127E" w:rsidRDefault="00DB68C7" w14:paraId="05A3A47E" w14:textId="77777777">
            <w:pPr>
              <w:rPr>
                <w:rFonts w:ascii="Arial" w:hAnsi="Arial" w:cs="Arial"/>
                <w:noProof/>
                <w:lang w:val="en-US"/>
              </w:rPr>
            </w:pPr>
          </w:p>
        </w:tc>
      </w:tr>
      <w:tr w:rsidR="00FA60A2" w:rsidTr="00CD6D5C" w14:paraId="3F4105F4" w14:textId="77777777">
        <w:trPr>
          <w:trHeight w:val="10762"/>
        </w:trPr>
        <w:tc>
          <w:tcPr>
            <w:tcW w:w="9356" w:type="dxa"/>
            <w:gridSpan w:val="2"/>
            <w:tcBorders>
              <w:bottom w:val="single" w:color="auto" w:sz="4" w:space="0"/>
            </w:tcBorders>
          </w:tcPr>
          <w:p w:rsidR="00FA60A2" w:rsidP="0091127E" w:rsidRDefault="00FA60A2" w14:paraId="4012045A" w14:textId="77777777">
            <w:pPr>
              <w:rPr>
                <w:rFonts w:ascii="Arial" w:hAnsi="Arial" w:cs="Arial"/>
              </w:rPr>
            </w:pPr>
          </w:p>
          <w:p w:rsidR="00FA60A2" w:rsidP="0091127E" w:rsidRDefault="00FA60A2" w14:paraId="0E3DCC09" w14:textId="77777777">
            <w:pPr>
              <w:rPr>
                <w:rFonts w:ascii="Arial" w:hAnsi="Arial" w:cs="Arial"/>
              </w:rPr>
            </w:pPr>
          </w:p>
          <w:p w:rsidR="00FA60A2" w:rsidP="0091127E" w:rsidRDefault="00FA60A2" w14:paraId="73C938DA" w14:textId="77777777">
            <w:pPr>
              <w:rPr>
                <w:rFonts w:ascii="Arial" w:hAnsi="Arial" w:cs="Arial"/>
              </w:rPr>
            </w:pPr>
          </w:p>
          <w:p w:rsidR="00FA60A2" w:rsidP="0091127E" w:rsidRDefault="00FA60A2" w14:paraId="0996FD42" w14:textId="77777777">
            <w:pPr>
              <w:rPr>
                <w:rFonts w:ascii="Arial" w:hAnsi="Arial" w:cs="Arial"/>
              </w:rPr>
            </w:pPr>
          </w:p>
          <w:p w:rsidR="00FA60A2" w:rsidP="0091127E" w:rsidRDefault="00FA60A2" w14:paraId="007E7C69" w14:textId="77777777">
            <w:pPr>
              <w:rPr>
                <w:rFonts w:ascii="Arial" w:hAnsi="Arial" w:cs="Arial"/>
              </w:rPr>
            </w:pPr>
          </w:p>
          <w:p w:rsidR="00FA60A2" w:rsidP="0091127E" w:rsidRDefault="00FA60A2" w14:paraId="0F777ACD" w14:textId="77777777">
            <w:pPr>
              <w:rPr>
                <w:rFonts w:ascii="Arial" w:hAnsi="Arial" w:cs="Arial"/>
              </w:rPr>
            </w:pPr>
          </w:p>
          <w:p w:rsidR="00FA60A2" w:rsidP="0091127E" w:rsidRDefault="00FA60A2" w14:paraId="75AEB5DB" w14:textId="77777777">
            <w:pPr>
              <w:rPr>
                <w:rFonts w:ascii="Arial" w:hAnsi="Arial" w:cs="Arial"/>
              </w:rPr>
            </w:pPr>
          </w:p>
          <w:p w:rsidR="00FA60A2" w:rsidP="0091127E" w:rsidRDefault="00FA60A2" w14:paraId="4A837E6B" w14:textId="77777777">
            <w:pPr>
              <w:rPr>
                <w:rFonts w:ascii="Arial" w:hAnsi="Arial" w:cs="Arial"/>
              </w:rPr>
            </w:pPr>
          </w:p>
          <w:p w:rsidR="00AD49F6" w:rsidP="0091127E" w:rsidRDefault="00AD49F6" w14:paraId="3195A7AA" w14:textId="77777777">
            <w:pPr>
              <w:rPr>
                <w:rFonts w:ascii="Arial" w:hAnsi="Arial" w:cs="Arial"/>
                <w:b/>
                <w:sz w:val="52"/>
                <w:szCs w:val="52"/>
              </w:rPr>
            </w:pPr>
          </w:p>
          <w:p w:rsidRPr="00AD49F6" w:rsidR="00FA60A2" w:rsidP="0091127E" w:rsidRDefault="00FA2EAD" w14:paraId="554DE199" w14:textId="77777777">
            <w:pPr>
              <w:rPr>
                <w:rFonts w:ascii="Arial" w:hAnsi="Arial" w:cs="Arial"/>
                <w:b/>
                <w:sz w:val="56"/>
                <w:szCs w:val="56"/>
              </w:rPr>
            </w:pPr>
            <w:r>
              <w:rPr>
                <w:rFonts w:ascii="Arial" w:hAnsi="Arial" w:cs="Arial"/>
                <w:b/>
                <w:sz w:val="56"/>
                <w:szCs w:val="56"/>
              </w:rPr>
              <w:t xml:space="preserve">GLAS </w:t>
            </w:r>
            <w:r w:rsidRPr="00AD49F6" w:rsidR="00FA60A2">
              <w:rPr>
                <w:rFonts w:ascii="Arial" w:hAnsi="Arial" w:cs="Arial"/>
                <w:b/>
                <w:sz w:val="56"/>
                <w:szCs w:val="56"/>
              </w:rPr>
              <w:t>Policies and Procedures</w:t>
            </w:r>
          </w:p>
          <w:p w:rsidR="00FA60A2" w:rsidP="0091127E" w:rsidRDefault="00FA60A2" w14:paraId="27D4974E" w14:textId="77777777">
            <w:pPr>
              <w:rPr>
                <w:rFonts w:ascii="Arial" w:hAnsi="Arial" w:cs="Arial"/>
              </w:rPr>
            </w:pPr>
          </w:p>
          <w:p w:rsidR="00FA60A2" w:rsidP="0091127E" w:rsidRDefault="00FA60A2" w14:paraId="21BD5451" w14:textId="77777777">
            <w:pPr>
              <w:rPr>
                <w:rFonts w:ascii="Arial" w:hAnsi="Arial" w:cs="Arial"/>
              </w:rPr>
            </w:pPr>
          </w:p>
          <w:p w:rsidR="00FA60A2" w:rsidP="0091127E" w:rsidRDefault="00FA60A2" w14:paraId="77587E1D" w14:textId="77777777">
            <w:pPr>
              <w:rPr>
                <w:rFonts w:ascii="Arial" w:hAnsi="Arial" w:cs="Arial"/>
              </w:rPr>
            </w:pPr>
          </w:p>
          <w:p w:rsidR="00FA60A2" w:rsidP="0091127E" w:rsidRDefault="00FA60A2" w14:paraId="18EB24CF" w14:textId="77777777">
            <w:pPr>
              <w:rPr>
                <w:rFonts w:ascii="Arial" w:hAnsi="Arial" w:cs="Arial"/>
              </w:rPr>
            </w:pPr>
          </w:p>
          <w:p w:rsidR="00E00C4A" w:rsidP="0091127E" w:rsidRDefault="00E00C4A" w14:paraId="0FEFDFDC" w14:textId="77777777">
            <w:pPr>
              <w:rPr>
                <w:rFonts w:ascii="Arial" w:hAnsi="Arial" w:cs="Arial"/>
                <w:sz w:val="48"/>
                <w:szCs w:val="48"/>
              </w:rPr>
            </w:pPr>
          </w:p>
          <w:p w:rsidR="00FA60A2" w:rsidP="0091127E" w:rsidRDefault="0010267D" w14:paraId="006BB96B" w14:textId="71C828AB">
            <w:pPr>
              <w:rPr>
                <w:rFonts w:ascii="Arial" w:hAnsi="Arial" w:cs="Arial"/>
              </w:rPr>
            </w:pPr>
            <w:r>
              <w:rPr>
                <w:rFonts w:ascii="Arial" w:hAnsi="Arial" w:cs="Arial"/>
                <w:sz w:val="48"/>
                <w:szCs w:val="48"/>
              </w:rPr>
              <w:t>Transferring Records</w:t>
            </w:r>
          </w:p>
          <w:p w:rsidR="00CD6D5C" w:rsidP="0091127E" w:rsidRDefault="00CD6D5C" w14:paraId="3FB4DDB7" w14:textId="77777777">
            <w:pPr>
              <w:rPr>
                <w:rFonts w:ascii="Arial" w:hAnsi="Arial" w:cs="Arial"/>
              </w:rPr>
            </w:pPr>
          </w:p>
          <w:p w:rsidR="00CD6D5C" w:rsidP="0091127E" w:rsidRDefault="00CD6D5C" w14:paraId="18AA96E4" w14:textId="77777777">
            <w:pPr>
              <w:rPr>
                <w:rFonts w:ascii="Arial" w:hAnsi="Arial" w:cs="Arial"/>
              </w:rPr>
            </w:pPr>
          </w:p>
          <w:p w:rsidRPr="00E46ED0" w:rsidR="00E46ED0" w:rsidP="00E46ED0" w:rsidRDefault="00E46ED0" w14:paraId="636B6CDC" w14:textId="77777777">
            <w:pPr>
              <w:rPr>
                <w:rFonts w:ascii="Arial" w:hAnsi="Arial" w:cs="Arial"/>
              </w:rPr>
            </w:pPr>
          </w:p>
          <w:p w:rsidR="00CD6D5C" w:rsidP="0091127E" w:rsidRDefault="00CD6D5C" w14:paraId="2B3C316E" w14:textId="77777777">
            <w:pPr>
              <w:rPr>
                <w:rFonts w:ascii="Arial" w:hAnsi="Arial" w:cs="Arial"/>
              </w:rPr>
            </w:pPr>
          </w:p>
        </w:tc>
      </w:tr>
      <w:tr w:rsidR="00CD6D5C" w:rsidTr="00CD6D5C" w14:paraId="4AD5738A" w14:textId="77777777">
        <w:trPr>
          <w:trHeight w:val="842"/>
        </w:trPr>
        <w:tc>
          <w:tcPr>
            <w:tcW w:w="9356" w:type="dxa"/>
            <w:gridSpan w:val="2"/>
          </w:tcPr>
          <w:p w:rsidR="00CD6D5C" w:rsidP="00911372" w:rsidRDefault="00CD6D5C" w14:paraId="3C8E35EF" w14:textId="77777777">
            <w:pPr>
              <w:rPr>
                <w:rFonts w:ascii="Arial" w:hAnsi="Arial" w:cs="Arial"/>
              </w:rPr>
            </w:pPr>
          </w:p>
          <w:p w:rsidRPr="009F6293" w:rsidR="00CD6D5C" w:rsidP="009F6293" w:rsidRDefault="00CD6D5C" w14:paraId="36B7F8ED" w14:textId="4FF6B709">
            <w:pPr>
              <w:spacing w:before="240"/>
              <w:jc w:val="right"/>
              <w:rPr>
                <w:rFonts w:ascii="Arial" w:hAnsi="Arial" w:cs="Arial"/>
                <w:sz w:val="22"/>
                <w:szCs w:val="22"/>
                <w:lang w:val="en-US"/>
              </w:rPr>
            </w:pPr>
            <w:r w:rsidRPr="009F6293">
              <w:rPr>
                <w:rFonts w:ascii="Arial" w:hAnsi="Arial" w:cs="Arial"/>
                <w:sz w:val="22"/>
                <w:szCs w:val="22"/>
                <w:lang w:val="en-US"/>
              </w:rPr>
              <w:t xml:space="preserve">St George's, University of London, Cranmer Terrace, </w:t>
            </w:r>
            <w:r w:rsidRPr="009F6293" w:rsidR="00F24BA2">
              <w:rPr>
                <w:rFonts w:ascii="Arial" w:hAnsi="Arial" w:cs="Arial"/>
                <w:sz w:val="22"/>
                <w:szCs w:val="22"/>
                <w:lang w:val="en-US"/>
              </w:rPr>
              <w:t>London SW</w:t>
            </w:r>
            <w:r w:rsidRPr="009F6293">
              <w:rPr>
                <w:rFonts w:ascii="Arial" w:hAnsi="Arial" w:cs="Arial"/>
                <w:sz w:val="22"/>
                <w:szCs w:val="22"/>
                <w:lang w:val="en-US"/>
              </w:rPr>
              <w:t>17 0RE</w:t>
            </w:r>
          </w:p>
        </w:tc>
      </w:tr>
    </w:tbl>
    <w:p w:rsidR="0091127E" w:rsidP="00911372" w:rsidRDefault="0091127E" w14:paraId="79BE4DFF" w14:textId="77777777">
      <w:pPr>
        <w:rPr>
          <w:rFonts w:ascii="Arial" w:hAnsi="Arial" w:cs="Arial"/>
        </w:rPr>
      </w:pPr>
    </w:p>
    <w:p w:rsidR="006238C7" w:rsidP="00911372" w:rsidRDefault="006238C7" w14:paraId="14C319D0" w14:textId="77777777">
      <w:pPr>
        <w:rPr>
          <w:rFonts w:ascii="Arial" w:hAnsi="Arial" w:cs="Arial"/>
        </w:rPr>
      </w:pPr>
    </w:p>
    <w:p w:rsidR="003F5840" w:rsidP="00911372" w:rsidRDefault="003F5840" w14:paraId="1BC202E0" w14:textId="77777777">
      <w:pPr>
        <w:rPr>
          <w:rFonts w:ascii="Arial" w:hAnsi="Arial" w:cs="Arial"/>
        </w:rPr>
      </w:pPr>
    </w:p>
    <w:p w:rsidR="003F5840" w:rsidP="00855914" w:rsidRDefault="003F5840" w14:paraId="7CF51BB2" w14:textId="77777777">
      <w:pPr>
        <w:rPr>
          <w:rFonts w:ascii="Arial" w:hAnsi="Arial" w:cs="Arial"/>
          <w:b/>
          <w:sz w:val="32"/>
          <w:szCs w:val="32"/>
        </w:rPr>
      </w:pPr>
      <w:bookmarkStart w:name="_Toc508895004" w:id="0"/>
      <w:r w:rsidRPr="00855914">
        <w:rPr>
          <w:rFonts w:ascii="Arial" w:hAnsi="Arial" w:cs="Arial"/>
          <w:b/>
          <w:sz w:val="32"/>
          <w:szCs w:val="32"/>
        </w:rPr>
        <w:t>Contents</w:t>
      </w:r>
      <w:bookmarkEnd w:id="0"/>
    </w:p>
    <w:p w:rsidRPr="00855914" w:rsidR="0010267D" w:rsidP="00855914" w:rsidRDefault="0010267D" w14:paraId="2598370D" w14:textId="77777777">
      <w:pPr>
        <w:rPr>
          <w:rFonts w:ascii="Arial" w:hAnsi="Arial" w:cs="Arial"/>
          <w:b/>
          <w:sz w:val="32"/>
          <w:szCs w:val="32"/>
        </w:rPr>
      </w:pPr>
    </w:p>
    <w:p w:rsidR="0010267D" w:rsidRDefault="00855914" w14:paraId="5FF73775" w14:textId="62935C23">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r>
        <w:fldChar w:fldCharType="begin"/>
      </w:r>
      <w:r>
        <w:instrText xml:space="preserve"> TOC \o "1-3" \h \z \u </w:instrText>
      </w:r>
      <w:r>
        <w:fldChar w:fldCharType="separate"/>
      </w:r>
      <w:hyperlink w:history="1" w:anchor="_Toc184725133">
        <w:r w:rsidRPr="009479C1" w:rsidR="0010267D">
          <w:rPr>
            <w:rStyle w:val="Hyperlink"/>
            <w:noProof/>
          </w:rPr>
          <w:t>1.</w:t>
        </w:r>
        <w:r w:rsidR="0010267D">
          <w:rPr>
            <w:rFonts w:asciiTheme="minorHAnsi" w:hAnsiTheme="minorHAnsi" w:eastAsiaTheme="minorEastAsia" w:cstheme="minorBidi"/>
            <w:noProof/>
            <w:kern w:val="2"/>
            <w:lang w:eastAsia="en-GB"/>
            <w14:ligatures w14:val="standardContextual"/>
          </w:rPr>
          <w:tab/>
        </w:r>
        <w:r w:rsidRPr="009479C1" w:rsidR="0010267D">
          <w:rPr>
            <w:rStyle w:val="Hyperlink"/>
            <w:noProof/>
          </w:rPr>
          <w:t>Introduction</w:t>
        </w:r>
        <w:r w:rsidR="0010267D">
          <w:rPr>
            <w:noProof/>
            <w:webHidden/>
          </w:rPr>
          <w:tab/>
        </w:r>
        <w:r w:rsidR="0010267D">
          <w:rPr>
            <w:noProof/>
            <w:webHidden/>
          </w:rPr>
          <w:fldChar w:fldCharType="begin"/>
        </w:r>
        <w:r w:rsidR="0010267D">
          <w:rPr>
            <w:noProof/>
            <w:webHidden/>
          </w:rPr>
          <w:instrText xml:space="preserve"> PAGEREF _Toc184725133 \h </w:instrText>
        </w:r>
        <w:r w:rsidR="0010267D">
          <w:rPr>
            <w:noProof/>
            <w:webHidden/>
          </w:rPr>
        </w:r>
        <w:r w:rsidR="0010267D">
          <w:rPr>
            <w:noProof/>
            <w:webHidden/>
          </w:rPr>
          <w:fldChar w:fldCharType="separate"/>
        </w:r>
        <w:r w:rsidR="0010267D">
          <w:rPr>
            <w:noProof/>
            <w:webHidden/>
          </w:rPr>
          <w:t>3</w:t>
        </w:r>
        <w:r w:rsidR="0010267D">
          <w:rPr>
            <w:noProof/>
            <w:webHidden/>
          </w:rPr>
          <w:fldChar w:fldCharType="end"/>
        </w:r>
      </w:hyperlink>
    </w:p>
    <w:p w:rsidR="0010267D" w:rsidRDefault="0010267D" w14:paraId="2A1773E6" w14:textId="28A5C8F4">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4">
        <w:r w:rsidRPr="009479C1">
          <w:rPr>
            <w:rStyle w:val="Hyperlink"/>
            <w:noProof/>
          </w:rPr>
          <w:t>2.</w:t>
        </w:r>
        <w:r>
          <w:rPr>
            <w:rFonts w:asciiTheme="minorHAnsi" w:hAnsiTheme="minorHAnsi" w:eastAsiaTheme="minorEastAsia" w:cstheme="minorBidi"/>
            <w:noProof/>
            <w:kern w:val="2"/>
            <w:lang w:eastAsia="en-GB"/>
            <w14:ligatures w14:val="standardContextual"/>
          </w:rPr>
          <w:tab/>
        </w:r>
        <w:r w:rsidRPr="009479C1">
          <w:rPr>
            <w:rStyle w:val="Hyperlink"/>
            <w:noProof/>
          </w:rPr>
          <w:t>Purpose</w:t>
        </w:r>
        <w:r>
          <w:rPr>
            <w:noProof/>
            <w:webHidden/>
          </w:rPr>
          <w:tab/>
        </w:r>
        <w:r>
          <w:rPr>
            <w:noProof/>
            <w:webHidden/>
          </w:rPr>
          <w:fldChar w:fldCharType="begin"/>
        </w:r>
        <w:r>
          <w:rPr>
            <w:noProof/>
            <w:webHidden/>
          </w:rPr>
          <w:instrText xml:space="preserve"> PAGEREF _Toc184725134 \h </w:instrText>
        </w:r>
        <w:r>
          <w:rPr>
            <w:noProof/>
            <w:webHidden/>
          </w:rPr>
        </w:r>
        <w:r>
          <w:rPr>
            <w:noProof/>
            <w:webHidden/>
          </w:rPr>
          <w:fldChar w:fldCharType="separate"/>
        </w:r>
        <w:r>
          <w:rPr>
            <w:noProof/>
            <w:webHidden/>
          </w:rPr>
          <w:t>3</w:t>
        </w:r>
        <w:r>
          <w:rPr>
            <w:noProof/>
            <w:webHidden/>
          </w:rPr>
          <w:fldChar w:fldCharType="end"/>
        </w:r>
      </w:hyperlink>
    </w:p>
    <w:p w:rsidR="0010267D" w:rsidRDefault="0010267D" w14:paraId="60C603B6" w14:textId="59ACA234">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5">
        <w:r w:rsidRPr="009479C1">
          <w:rPr>
            <w:rStyle w:val="Hyperlink"/>
            <w:noProof/>
          </w:rPr>
          <w:t>3.</w:t>
        </w:r>
        <w:r>
          <w:rPr>
            <w:rFonts w:asciiTheme="minorHAnsi" w:hAnsiTheme="minorHAnsi" w:eastAsiaTheme="minorEastAsia" w:cstheme="minorBidi"/>
            <w:noProof/>
            <w:kern w:val="2"/>
            <w:lang w:eastAsia="en-GB"/>
            <w14:ligatures w14:val="standardContextual"/>
          </w:rPr>
          <w:tab/>
        </w:r>
        <w:r w:rsidRPr="009479C1">
          <w:rPr>
            <w:rStyle w:val="Hyperlink"/>
            <w:noProof/>
          </w:rPr>
          <w:t>Scope</w:t>
        </w:r>
        <w:r>
          <w:rPr>
            <w:noProof/>
            <w:webHidden/>
          </w:rPr>
          <w:tab/>
        </w:r>
        <w:r>
          <w:rPr>
            <w:noProof/>
            <w:webHidden/>
          </w:rPr>
          <w:fldChar w:fldCharType="begin"/>
        </w:r>
        <w:r>
          <w:rPr>
            <w:noProof/>
            <w:webHidden/>
          </w:rPr>
          <w:instrText xml:space="preserve"> PAGEREF _Toc184725135 \h </w:instrText>
        </w:r>
        <w:r>
          <w:rPr>
            <w:noProof/>
            <w:webHidden/>
          </w:rPr>
        </w:r>
        <w:r>
          <w:rPr>
            <w:noProof/>
            <w:webHidden/>
          </w:rPr>
          <w:fldChar w:fldCharType="separate"/>
        </w:r>
        <w:r>
          <w:rPr>
            <w:noProof/>
            <w:webHidden/>
          </w:rPr>
          <w:t>3</w:t>
        </w:r>
        <w:r>
          <w:rPr>
            <w:noProof/>
            <w:webHidden/>
          </w:rPr>
          <w:fldChar w:fldCharType="end"/>
        </w:r>
      </w:hyperlink>
    </w:p>
    <w:p w:rsidR="0010267D" w:rsidRDefault="0010267D" w14:paraId="2789500F" w14:textId="0BA5A972">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6">
        <w:r w:rsidRPr="009479C1">
          <w:rPr>
            <w:rStyle w:val="Hyperlink"/>
            <w:noProof/>
          </w:rPr>
          <w:t>4.</w:t>
        </w:r>
        <w:r>
          <w:rPr>
            <w:rFonts w:asciiTheme="minorHAnsi" w:hAnsiTheme="minorHAnsi" w:eastAsiaTheme="minorEastAsia" w:cstheme="minorBidi"/>
            <w:noProof/>
            <w:kern w:val="2"/>
            <w:lang w:eastAsia="en-GB"/>
            <w14:ligatures w14:val="standardContextual"/>
          </w:rPr>
          <w:tab/>
        </w:r>
        <w:r w:rsidRPr="009479C1">
          <w:rPr>
            <w:rStyle w:val="Hyperlink"/>
            <w:noProof/>
          </w:rPr>
          <w:t>Procedure</w:t>
        </w:r>
        <w:r>
          <w:rPr>
            <w:noProof/>
            <w:webHidden/>
          </w:rPr>
          <w:tab/>
        </w:r>
        <w:r>
          <w:rPr>
            <w:noProof/>
            <w:webHidden/>
          </w:rPr>
          <w:fldChar w:fldCharType="begin"/>
        </w:r>
        <w:r>
          <w:rPr>
            <w:noProof/>
            <w:webHidden/>
          </w:rPr>
          <w:instrText xml:space="preserve"> PAGEREF _Toc184725136 \h </w:instrText>
        </w:r>
        <w:r>
          <w:rPr>
            <w:noProof/>
            <w:webHidden/>
          </w:rPr>
        </w:r>
        <w:r>
          <w:rPr>
            <w:noProof/>
            <w:webHidden/>
          </w:rPr>
          <w:fldChar w:fldCharType="separate"/>
        </w:r>
        <w:r>
          <w:rPr>
            <w:noProof/>
            <w:webHidden/>
          </w:rPr>
          <w:t>3</w:t>
        </w:r>
        <w:r>
          <w:rPr>
            <w:noProof/>
            <w:webHidden/>
          </w:rPr>
          <w:fldChar w:fldCharType="end"/>
        </w:r>
      </w:hyperlink>
    </w:p>
    <w:p w:rsidR="0010267D" w:rsidRDefault="0010267D" w14:paraId="59D11B5A" w14:textId="0E4DFBAB">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7">
        <w:r w:rsidRPr="009479C1">
          <w:rPr>
            <w:rStyle w:val="Hyperlink"/>
            <w:noProof/>
          </w:rPr>
          <w:t>5.</w:t>
        </w:r>
        <w:r>
          <w:rPr>
            <w:rFonts w:asciiTheme="minorHAnsi" w:hAnsiTheme="minorHAnsi" w:eastAsiaTheme="minorEastAsia" w:cstheme="minorBidi"/>
            <w:noProof/>
            <w:kern w:val="2"/>
            <w:lang w:eastAsia="en-GB"/>
            <w14:ligatures w14:val="standardContextual"/>
          </w:rPr>
          <w:tab/>
        </w:r>
        <w:r w:rsidRPr="009479C1">
          <w:rPr>
            <w:rStyle w:val="Hyperlink"/>
            <w:noProof/>
          </w:rPr>
          <w:t>Compliance and Assistance</w:t>
        </w:r>
        <w:r>
          <w:rPr>
            <w:noProof/>
            <w:webHidden/>
          </w:rPr>
          <w:tab/>
        </w:r>
        <w:r>
          <w:rPr>
            <w:noProof/>
            <w:webHidden/>
          </w:rPr>
          <w:fldChar w:fldCharType="begin"/>
        </w:r>
        <w:r>
          <w:rPr>
            <w:noProof/>
            <w:webHidden/>
          </w:rPr>
          <w:instrText xml:space="preserve"> PAGEREF _Toc184725137 \h </w:instrText>
        </w:r>
        <w:r>
          <w:rPr>
            <w:noProof/>
            <w:webHidden/>
          </w:rPr>
        </w:r>
        <w:r>
          <w:rPr>
            <w:noProof/>
            <w:webHidden/>
          </w:rPr>
          <w:fldChar w:fldCharType="separate"/>
        </w:r>
        <w:r>
          <w:rPr>
            <w:noProof/>
            <w:webHidden/>
          </w:rPr>
          <w:t>4</w:t>
        </w:r>
        <w:r>
          <w:rPr>
            <w:noProof/>
            <w:webHidden/>
          </w:rPr>
          <w:fldChar w:fldCharType="end"/>
        </w:r>
      </w:hyperlink>
    </w:p>
    <w:p w:rsidR="0010267D" w:rsidRDefault="0010267D" w14:paraId="4613259C" w14:textId="0CEE3BBD">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8">
        <w:r w:rsidRPr="009479C1">
          <w:rPr>
            <w:rStyle w:val="Hyperlink"/>
            <w:noProof/>
          </w:rPr>
          <w:t>6.</w:t>
        </w:r>
        <w:r>
          <w:rPr>
            <w:rFonts w:asciiTheme="minorHAnsi" w:hAnsiTheme="minorHAnsi" w:eastAsiaTheme="minorEastAsia" w:cstheme="minorBidi"/>
            <w:noProof/>
            <w:kern w:val="2"/>
            <w:lang w:eastAsia="en-GB"/>
            <w14:ligatures w14:val="standardContextual"/>
          </w:rPr>
          <w:tab/>
        </w:r>
        <w:r w:rsidRPr="009479C1">
          <w:rPr>
            <w:rStyle w:val="Hyperlink"/>
            <w:noProof/>
          </w:rPr>
          <w:t>Supporting Documentation</w:t>
        </w:r>
        <w:r>
          <w:rPr>
            <w:noProof/>
            <w:webHidden/>
          </w:rPr>
          <w:tab/>
        </w:r>
        <w:r>
          <w:rPr>
            <w:noProof/>
            <w:webHidden/>
          </w:rPr>
          <w:fldChar w:fldCharType="begin"/>
        </w:r>
        <w:r>
          <w:rPr>
            <w:noProof/>
            <w:webHidden/>
          </w:rPr>
          <w:instrText xml:space="preserve"> PAGEREF _Toc184725138 \h </w:instrText>
        </w:r>
        <w:r>
          <w:rPr>
            <w:noProof/>
            <w:webHidden/>
          </w:rPr>
        </w:r>
        <w:r>
          <w:rPr>
            <w:noProof/>
            <w:webHidden/>
          </w:rPr>
          <w:fldChar w:fldCharType="separate"/>
        </w:r>
        <w:r>
          <w:rPr>
            <w:noProof/>
            <w:webHidden/>
          </w:rPr>
          <w:t>4</w:t>
        </w:r>
        <w:r>
          <w:rPr>
            <w:noProof/>
            <w:webHidden/>
          </w:rPr>
          <w:fldChar w:fldCharType="end"/>
        </w:r>
      </w:hyperlink>
    </w:p>
    <w:p w:rsidR="0010267D" w:rsidRDefault="0010267D" w14:paraId="6796AA4F" w14:textId="4D39F5FA">
      <w:pPr>
        <w:pStyle w:val="TOC1"/>
        <w:tabs>
          <w:tab w:val="left" w:pos="480"/>
          <w:tab w:val="right" w:leader="dot" w:pos="8303"/>
        </w:tabs>
        <w:rPr>
          <w:rFonts w:asciiTheme="minorHAnsi" w:hAnsiTheme="minorHAnsi" w:eastAsiaTheme="minorEastAsia" w:cstheme="minorBidi"/>
          <w:noProof/>
          <w:kern w:val="2"/>
          <w:lang w:eastAsia="en-GB"/>
          <w14:ligatures w14:val="standardContextual"/>
        </w:rPr>
      </w:pPr>
      <w:hyperlink w:history="1" w:anchor="_Toc184725139">
        <w:r w:rsidRPr="009479C1">
          <w:rPr>
            <w:rStyle w:val="Hyperlink"/>
            <w:noProof/>
          </w:rPr>
          <w:t>7.</w:t>
        </w:r>
        <w:r>
          <w:rPr>
            <w:rFonts w:asciiTheme="minorHAnsi" w:hAnsiTheme="minorHAnsi" w:eastAsiaTheme="minorEastAsia" w:cstheme="minorBidi"/>
            <w:noProof/>
            <w:kern w:val="2"/>
            <w:lang w:eastAsia="en-GB"/>
            <w14:ligatures w14:val="standardContextual"/>
          </w:rPr>
          <w:tab/>
        </w:r>
        <w:r w:rsidRPr="009479C1">
          <w:rPr>
            <w:rStyle w:val="Hyperlink"/>
            <w:noProof/>
          </w:rPr>
          <w:t>Policy Review Procedure</w:t>
        </w:r>
        <w:r>
          <w:rPr>
            <w:noProof/>
            <w:webHidden/>
          </w:rPr>
          <w:tab/>
        </w:r>
        <w:r>
          <w:rPr>
            <w:noProof/>
            <w:webHidden/>
          </w:rPr>
          <w:fldChar w:fldCharType="begin"/>
        </w:r>
        <w:r>
          <w:rPr>
            <w:noProof/>
            <w:webHidden/>
          </w:rPr>
          <w:instrText xml:space="preserve"> PAGEREF _Toc184725139 \h </w:instrText>
        </w:r>
        <w:r>
          <w:rPr>
            <w:noProof/>
            <w:webHidden/>
          </w:rPr>
        </w:r>
        <w:r>
          <w:rPr>
            <w:noProof/>
            <w:webHidden/>
          </w:rPr>
          <w:fldChar w:fldCharType="separate"/>
        </w:r>
        <w:r>
          <w:rPr>
            <w:noProof/>
            <w:webHidden/>
          </w:rPr>
          <w:t>4</w:t>
        </w:r>
        <w:r>
          <w:rPr>
            <w:noProof/>
            <w:webHidden/>
          </w:rPr>
          <w:fldChar w:fldCharType="end"/>
        </w:r>
      </w:hyperlink>
    </w:p>
    <w:p w:rsidR="0010267D" w:rsidRDefault="0010267D" w14:paraId="1A109455" w14:textId="48AF1AA4">
      <w:pPr>
        <w:pStyle w:val="TOC1"/>
        <w:tabs>
          <w:tab w:val="right" w:leader="dot" w:pos="8303"/>
        </w:tabs>
        <w:rPr>
          <w:rFonts w:asciiTheme="minorHAnsi" w:hAnsiTheme="minorHAnsi" w:eastAsiaTheme="minorEastAsia" w:cstheme="minorBidi"/>
          <w:noProof/>
          <w:kern w:val="2"/>
          <w:lang w:eastAsia="en-GB"/>
          <w14:ligatures w14:val="standardContextual"/>
        </w:rPr>
      </w:pPr>
      <w:hyperlink w:history="1" w:anchor="_Toc184725140">
        <w:r w:rsidRPr="009479C1">
          <w:rPr>
            <w:rStyle w:val="Hyperlink"/>
            <w:rFonts w:eastAsia="Arial"/>
            <w:bCs/>
            <w:noProof/>
          </w:rPr>
          <w:t>Document Information</w:t>
        </w:r>
        <w:r>
          <w:rPr>
            <w:noProof/>
            <w:webHidden/>
          </w:rPr>
          <w:tab/>
        </w:r>
        <w:r>
          <w:rPr>
            <w:noProof/>
            <w:webHidden/>
          </w:rPr>
          <w:fldChar w:fldCharType="begin"/>
        </w:r>
        <w:r>
          <w:rPr>
            <w:noProof/>
            <w:webHidden/>
          </w:rPr>
          <w:instrText xml:space="preserve"> PAGEREF _Toc184725140 \h </w:instrText>
        </w:r>
        <w:r>
          <w:rPr>
            <w:noProof/>
            <w:webHidden/>
          </w:rPr>
        </w:r>
        <w:r>
          <w:rPr>
            <w:noProof/>
            <w:webHidden/>
          </w:rPr>
          <w:fldChar w:fldCharType="separate"/>
        </w:r>
        <w:r>
          <w:rPr>
            <w:noProof/>
            <w:webHidden/>
          </w:rPr>
          <w:t>4</w:t>
        </w:r>
        <w:r>
          <w:rPr>
            <w:noProof/>
            <w:webHidden/>
          </w:rPr>
          <w:fldChar w:fldCharType="end"/>
        </w:r>
      </w:hyperlink>
    </w:p>
    <w:p w:rsidR="0010267D" w:rsidRDefault="0010267D" w14:paraId="09174F7B" w14:textId="2B9BF93B">
      <w:pPr>
        <w:pStyle w:val="TOC1"/>
        <w:tabs>
          <w:tab w:val="right" w:leader="dot" w:pos="8303"/>
        </w:tabs>
        <w:rPr>
          <w:rFonts w:asciiTheme="minorHAnsi" w:hAnsiTheme="minorHAnsi" w:eastAsiaTheme="minorEastAsia" w:cstheme="minorBidi"/>
          <w:noProof/>
          <w:kern w:val="2"/>
          <w:lang w:eastAsia="en-GB"/>
          <w14:ligatures w14:val="standardContextual"/>
        </w:rPr>
      </w:pPr>
      <w:hyperlink w:history="1" w:anchor="_Toc184725141">
        <w:r w:rsidRPr="009479C1">
          <w:rPr>
            <w:rStyle w:val="Hyperlink"/>
            <w:rFonts w:eastAsia="Arial"/>
            <w:bCs/>
            <w:noProof/>
          </w:rPr>
          <w:t>Document History</w:t>
        </w:r>
        <w:r>
          <w:rPr>
            <w:noProof/>
            <w:webHidden/>
          </w:rPr>
          <w:tab/>
        </w:r>
        <w:r>
          <w:rPr>
            <w:noProof/>
            <w:webHidden/>
          </w:rPr>
          <w:fldChar w:fldCharType="begin"/>
        </w:r>
        <w:r>
          <w:rPr>
            <w:noProof/>
            <w:webHidden/>
          </w:rPr>
          <w:instrText xml:space="preserve"> PAGEREF _Toc184725141 \h </w:instrText>
        </w:r>
        <w:r>
          <w:rPr>
            <w:noProof/>
            <w:webHidden/>
          </w:rPr>
        </w:r>
        <w:r>
          <w:rPr>
            <w:noProof/>
            <w:webHidden/>
          </w:rPr>
          <w:fldChar w:fldCharType="separate"/>
        </w:r>
        <w:r>
          <w:rPr>
            <w:noProof/>
            <w:webHidden/>
          </w:rPr>
          <w:t>5</w:t>
        </w:r>
        <w:r>
          <w:rPr>
            <w:noProof/>
            <w:webHidden/>
          </w:rPr>
          <w:fldChar w:fldCharType="end"/>
        </w:r>
      </w:hyperlink>
    </w:p>
    <w:p w:rsidRPr="00F36FAC" w:rsidR="00F36FAC" w:rsidP="00F36FAC" w:rsidRDefault="00855914" w14:paraId="70D2CEF7" w14:textId="5E50E9EA">
      <w:r>
        <w:fldChar w:fldCharType="end"/>
      </w:r>
    </w:p>
    <w:p w:rsidR="00C7528A" w:rsidRDefault="00C7528A" w14:paraId="625AD19D" w14:textId="77777777">
      <w:pPr>
        <w:rPr>
          <w:rFonts w:ascii="Arial" w:hAnsi="Arial" w:cs="Arial"/>
        </w:rPr>
      </w:pPr>
    </w:p>
    <w:p w:rsidR="00C7528A" w:rsidRDefault="00C7528A" w14:paraId="512865DA" w14:textId="77777777">
      <w:pPr>
        <w:rPr>
          <w:rFonts w:ascii="Arial" w:hAnsi="Arial" w:cs="Arial"/>
        </w:rPr>
      </w:pPr>
      <w:r>
        <w:rPr>
          <w:rFonts w:ascii="Arial" w:hAnsi="Arial" w:cs="Arial"/>
        </w:rPr>
        <w:br w:type="page"/>
      </w:r>
    </w:p>
    <w:p w:rsidRPr="00CE2D0B" w:rsidR="00B20F7A" w:rsidP="00B20F7A" w:rsidRDefault="0069681F" w14:paraId="15D832AA" w14:textId="77777777">
      <w:pPr>
        <w:pStyle w:val="Heading1"/>
        <w:keepNext w:val="0"/>
        <w:numPr>
          <w:ilvl w:val="0"/>
          <w:numId w:val="4"/>
        </w:numPr>
        <w:spacing w:before="0" w:after="0"/>
        <w:contextualSpacing/>
      </w:pPr>
      <w:bookmarkStart w:name="_Toc184725133" w:id="1"/>
      <w:r>
        <w:lastRenderedPageBreak/>
        <w:t>Introduction</w:t>
      </w:r>
      <w:bookmarkEnd w:id="1"/>
    </w:p>
    <w:p w:rsidR="00B20F7A" w:rsidP="00B20F7A" w:rsidRDefault="00B20F7A" w14:paraId="221C6EC3" w14:textId="77777777"/>
    <w:p w:rsidR="00C7344F" w:rsidP="00FA2EAD" w:rsidRDefault="00F9273F" w14:paraId="37D201DC" w14:textId="0E01F652">
      <w:pPr>
        <w:rPr>
          <w:rFonts w:ascii="Arial" w:hAnsi="Arial" w:cs="Arial"/>
        </w:rPr>
      </w:pPr>
      <w:r>
        <w:rPr>
          <w:rFonts w:ascii="Arial" w:hAnsi="Arial" w:cs="Arial"/>
        </w:rPr>
        <w:t xml:space="preserve">This procedure provides guidance on how to manage </w:t>
      </w:r>
      <w:r w:rsidR="009A3B6C">
        <w:rPr>
          <w:rFonts w:ascii="Arial" w:hAnsi="Arial" w:cs="Arial"/>
        </w:rPr>
        <w:t>records</w:t>
      </w:r>
      <w:r w:rsidR="00C7344F">
        <w:rPr>
          <w:rFonts w:ascii="Arial" w:hAnsi="Arial" w:cs="Arial"/>
        </w:rPr>
        <w:t xml:space="preserve"> held by </w:t>
      </w:r>
      <w:r w:rsidR="0010267D">
        <w:rPr>
          <w:rFonts w:ascii="Arial" w:hAnsi="Arial" w:cs="Arial"/>
        </w:rPr>
        <w:t xml:space="preserve">teams whose function is moving to another Directorate.  </w:t>
      </w:r>
    </w:p>
    <w:p w:rsidRPr="00EC7CF6" w:rsidR="00B20F7A" w:rsidP="00C3325B" w:rsidRDefault="00FA2EAD" w14:paraId="66F02F70" w14:textId="77777777">
      <w:pPr>
        <w:pStyle w:val="Heading1"/>
        <w:numPr>
          <w:ilvl w:val="0"/>
          <w:numId w:val="4"/>
        </w:numPr>
      </w:pPr>
      <w:bookmarkStart w:name="_Toc184725134" w:id="2"/>
      <w:r>
        <w:t>Purpose</w:t>
      </w:r>
      <w:bookmarkEnd w:id="2"/>
      <w:r>
        <w:t xml:space="preserve"> </w:t>
      </w:r>
    </w:p>
    <w:p w:rsidRPr="0010267D" w:rsidR="00B20F7A" w:rsidP="00B20F7A" w:rsidRDefault="00B20F7A" w14:paraId="2758D48C" w14:textId="77777777">
      <w:pPr>
        <w:rPr>
          <w:rFonts w:ascii="Arial" w:hAnsi="Arial" w:cs="Arial"/>
        </w:rPr>
      </w:pPr>
    </w:p>
    <w:p w:rsidR="0010267D" w:rsidP="0010267D" w:rsidRDefault="0010267D" w14:paraId="0FE19C0A" w14:textId="77777777">
      <w:pPr>
        <w:rPr>
          <w:rFonts w:ascii="Arial" w:hAnsi="Arial" w:cs="Arial"/>
        </w:rPr>
      </w:pPr>
      <w:r w:rsidRPr="0010267D">
        <w:rPr>
          <w:rFonts w:ascii="Arial" w:hAnsi="Arial" w:cs="Arial"/>
        </w:rPr>
        <w:t xml:space="preserve">Records contain information that is needed for the day-to-day work undertaken by our staff.  </w:t>
      </w:r>
    </w:p>
    <w:p w:rsidR="0010267D" w:rsidP="0010267D" w:rsidRDefault="0010267D" w14:paraId="75EA548D" w14:textId="77777777">
      <w:pPr>
        <w:rPr>
          <w:rFonts w:ascii="Arial" w:hAnsi="Arial" w:cs="Arial"/>
        </w:rPr>
      </w:pPr>
    </w:p>
    <w:p w:rsidR="0010267D" w:rsidP="0010267D" w:rsidRDefault="0010267D" w14:paraId="747BF212" w14:textId="5D2BD72A">
      <w:pPr>
        <w:rPr>
          <w:rFonts w:ascii="Arial" w:hAnsi="Arial" w:cs="Arial"/>
        </w:rPr>
      </w:pPr>
      <w:r w:rsidRPr="0010267D">
        <w:rPr>
          <w:rFonts w:ascii="Arial" w:hAnsi="Arial" w:cs="Arial"/>
        </w:rPr>
        <w:t xml:space="preserve">Therefore, it is important the Directorate responsible for a process (function) holds the records related to that function.  Maintaining the audit trail for previous work is crucial to ensure that records remain accurate and retain integrity.  </w:t>
      </w:r>
    </w:p>
    <w:p w:rsidRPr="0010267D" w:rsidR="0010267D" w:rsidP="0010267D" w:rsidRDefault="0010267D" w14:paraId="0E5E0A03" w14:textId="77777777">
      <w:pPr>
        <w:rPr>
          <w:rFonts w:ascii="Arial" w:hAnsi="Arial" w:cs="Arial"/>
        </w:rPr>
      </w:pPr>
    </w:p>
    <w:p w:rsidRPr="0010267D" w:rsidR="0010267D" w:rsidP="0010267D" w:rsidRDefault="0010267D" w14:paraId="52028E81" w14:textId="77777777">
      <w:pPr>
        <w:rPr>
          <w:rFonts w:ascii="Arial" w:hAnsi="Arial" w:cs="Arial"/>
        </w:rPr>
      </w:pPr>
      <w:r w:rsidRPr="0010267D">
        <w:rPr>
          <w:rFonts w:ascii="Arial" w:hAnsi="Arial" w:cs="Arial"/>
        </w:rPr>
        <w:t xml:space="preserve">Should the responsibility for running a function i.e. accounts payable, student conduct and compliance, be transferred to a new Directorate records relating to the work undertaken should also be transferred. </w:t>
      </w:r>
    </w:p>
    <w:p w:rsidRPr="00CE2D0B" w:rsidR="0069681F" w:rsidP="00EC7CF6" w:rsidRDefault="0069681F" w14:paraId="3A1560A5" w14:textId="77777777"/>
    <w:p w:rsidRPr="00CE2D0B" w:rsidR="00B20F7A" w:rsidP="00B20F7A" w:rsidRDefault="00FA2EAD" w14:paraId="612976A0" w14:textId="77777777">
      <w:pPr>
        <w:pStyle w:val="Heading1"/>
        <w:keepNext w:val="0"/>
        <w:numPr>
          <w:ilvl w:val="0"/>
          <w:numId w:val="4"/>
        </w:numPr>
        <w:spacing w:before="0" w:after="0"/>
        <w:contextualSpacing/>
      </w:pPr>
      <w:bookmarkStart w:name="_Toc184725135" w:id="3"/>
      <w:r>
        <w:t>Scope</w:t>
      </w:r>
      <w:bookmarkEnd w:id="3"/>
      <w:r>
        <w:t xml:space="preserve"> </w:t>
      </w:r>
    </w:p>
    <w:p w:rsidRPr="0010267D" w:rsidR="00B20F7A" w:rsidP="00B20F7A" w:rsidRDefault="00B20F7A" w14:paraId="0EB8CC6B" w14:textId="77777777">
      <w:pPr>
        <w:rPr>
          <w:rFonts w:ascii="Arial" w:hAnsi="Arial" w:cs="Arial"/>
        </w:rPr>
      </w:pPr>
    </w:p>
    <w:p w:rsidRPr="0010267D" w:rsidR="00FA2EAD" w:rsidP="00FA2EAD" w:rsidRDefault="00FA2EAD" w14:paraId="6286D4C0" w14:textId="77777777">
      <w:pPr>
        <w:rPr>
          <w:rFonts w:ascii="Arial" w:hAnsi="Arial" w:cs="Arial"/>
        </w:rPr>
      </w:pPr>
      <w:r w:rsidRPr="0010267D">
        <w:rPr>
          <w:rFonts w:ascii="Arial" w:hAnsi="Arial" w:cs="Arial"/>
        </w:rPr>
        <w:t xml:space="preserve">This policy must be followed by all SGUL employees and contractors who create and handle records. </w:t>
      </w:r>
    </w:p>
    <w:p w:rsidRPr="0010267D" w:rsidR="00F9273F" w:rsidP="00FA2EAD" w:rsidRDefault="00F9273F" w14:paraId="699CA636" w14:textId="77777777">
      <w:pPr>
        <w:rPr>
          <w:rFonts w:ascii="Arial" w:hAnsi="Arial" w:cs="Arial"/>
        </w:rPr>
      </w:pPr>
    </w:p>
    <w:p w:rsidRPr="0010267D" w:rsidR="00F9273F" w:rsidP="00FA2EAD" w:rsidRDefault="00C7344F" w14:paraId="39A14500" w14:textId="0CC77A08">
      <w:pPr>
        <w:rPr>
          <w:rFonts w:ascii="Arial" w:hAnsi="Arial" w:cs="Arial"/>
        </w:rPr>
      </w:pPr>
      <w:r w:rsidRPr="0010267D">
        <w:rPr>
          <w:rFonts w:ascii="Arial" w:hAnsi="Arial" w:cs="Arial"/>
        </w:rPr>
        <w:t xml:space="preserve">A </w:t>
      </w:r>
      <w:r w:rsidRPr="0010267D" w:rsidR="0010267D">
        <w:rPr>
          <w:rFonts w:ascii="Arial" w:hAnsi="Arial" w:cs="Arial"/>
        </w:rPr>
        <w:t xml:space="preserve">transfer </w:t>
      </w:r>
      <w:r w:rsidRPr="0010267D">
        <w:rPr>
          <w:rFonts w:ascii="Arial" w:hAnsi="Arial" w:cs="Arial"/>
        </w:rPr>
        <w:t>is:</w:t>
      </w:r>
    </w:p>
    <w:p w:rsidRPr="0010267D" w:rsidR="00C7344F" w:rsidP="00FA2EAD" w:rsidRDefault="00C7344F" w14:paraId="7AE0F39A" w14:textId="77777777">
      <w:pPr>
        <w:rPr>
          <w:rFonts w:ascii="Arial" w:hAnsi="Arial" w:cs="Arial"/>
        </w:rPr>
      </w:pPr>
    </w:p>
    <w:p w:rsidRPr="0010267D" w:rsidR="00EC7CF6" w:rsidP="0010267D" w:rsidRDefault="00C7344F" w14:paraId="19225165" w14:textId="6A8935A2">
      <w:pPr>
        <w:pStyle w:val="ListParagraph"/>
        <w:numPr>
          <w:ilvl w:val="0"/>
          <w:numId w:val="10"/>
        </w:numPr>
      </w:pPr>
      <w:r w:rsidRPr="0010267D">
        <w:rPr>
          <w:sz w:val="24"/>
          <w:szCs w:val="24"/>
        </w:rPr>
        <w:t xml:space="preserve"> </w:t>
      </w:r>
      <w:r w:rsidRPr="0010267D" w:rsidR="0010267D">
        <w:rPr>
          <w:sz w:val="24"/>
          <w:szCs w:val="24"/>
          <w:lang w:val="en-GB"/>
        </w:rPr>
        <w:t xml:space="preserve">A </w:t>
      </w:r>
      <w:r w:rsidRPr="0010267D" w:rsidR="0010267D">
        <w:rPr>
          <w:sz w:val="24"/>
          <w:szCs w:val="24"/>
          <w:lang w:val="en-GB"/>
        </w:rPr>
        <w:t xml:space="preserve">function or </w:t>
      </w:r>
      <w:r w:rsidRPr="0010267D" w:rsidR="0010267D">
        <w:rPr>
          <w:sz w:val="24"/>
          <w:szCs w:val="24"/>
          <w:lang w:val="en-GB"/>
        </w:rPr>
        <w:t>process</w:t>
      </w:r>
      <w:r w:rsidR="0010267D">
        <w:rPr>
          <w:sz w:val="24"/>
          <w:szCs w:val="24"/>
          <w:lang w:val="en-GB"/>
        </w:rPr>
        <w:t xml:space="preserve"> moving</w:t>
      </w:r>
      <w:r w:rsidRPr="0010267D" w:rsidR="0010267D">
        <w:rPr>
          <w:sz w:val="24"/>
          <w:szCs w:val="24"/>
          <w:lang w:val="en-GB"/>
        </w:rPr>
        <w:t xml:space="preserve"> </w:t>
      </w:r>
      <w:r w:rsidRPr="0010267D" w:rsidR="0010267D">
        <w:rPr>
          <w:sz w:val="24"/>
          <w:szCs w:val="24"/>
          <w:lang w:val="en-GB"/>
        </w:rPr>
        <w:t>from</w:t>
      </w:r>
      <w:r w:rsidRPr="0010267D" w:rsidR="0010267D">
        <w:rPr>
          <w:sz w:val="24"/>
          <w:szCs w:val="24"/>
          <w:lang w:val="en-GB"/>
        </w:rPr>
        <w:t xml:space="preserve"> one directorate</w:t>
      </w:r>
      <w:r w:rsidRPr="0010267D" w:rsidR="0010267D">
        <w:rPr>
          <w:sz w:val="24"/>
          <w:szCs w:val="24"/>
          <w:lang w:val="en-GB"/>
        </w:rPr>
        <w:t xml:space="preserve"> within the same organi</w:t>
      </w:r>
      <w:r w:rsidRPr="0010267D" w:rsidR="0010267D">
        <w:rPr>
          <w:sz w:val="24"/>
          <w:szCs w:val="24"/>
          <w:lang w:val="en-GB"/>
        </w:rPr>
        <w:t>s</w:t>
      </w:r>
      <w:r w:rsidRPr="0010267D" w:rsidR="0010267D">
        <w:rPr>
          <w:sz w:val="24"/>
          <w:szCs w:val="24"/>
          <w:lang w:val="en-GB"/>
        </w:rPr>
        <w:t>ation</w:t>
      </w:r>
    </w:p>
    <w:p w:rsidR="0010267D" w:rsidP="0010267D" w:rsidRDefault="0010267D" w14:paraId="7AE16FE7" w14:textId="77777777"/>
    <w:p w:rsidR="00EC7CF6" w:rsidP="004C132A" w:rsidRDefault="00FA2EAD" w14:paraId="5499614A" w14:textId="77777777">
      <w:pPr>
        <w:pStyle w:val="Heading1"/>
        <w:keepNext w:val="0"/>
        <w:numPr>
          <w:ilvl w:val="0"/>
          <w:numId w:val="4"/>
        </w:numPr>
        <w:spacing w:before="0" w:after="0"/>
        <w:contextualSpacing/>
      </w:pPr>
      <w:bookmarkStart w:name="_Toc184725136" w:id="4"/>
      <w:r>
        <w:t>P</w:t>
      </w:r>
      <w:r w:rsidR="004C132A">
        <w:t>r</w:t>
      </w:r>
      <w:r>
        <w:t>oc</w:t>
      </w:r>
      <w:r w:rsidR="004C132A">
        <w:t>edure</w:t>
      </w:r>
      <w:bookmarkEnd w:id="4"/>
    </w:p>
    <w:p w:rsidRPr="0010267D" w:rsidR="00377202" w:rsidP="00377202" w:rsidRDefault="00377202" w14:paraId="076850B0" w14:textId="77777777">
      <w:pPr>
        <w:rPr>
          <w:rFonts w:ascii="Arial" w:hAnsi="Arial" w:cs="Arial"/>
        </w:rPr>
      </w:pPr>
    </w:p>
    <w:p w:rsidR="0010267D" w:rsidP="0010267D" w:rsidRDefault="0010267D" w14:paraId="4801FC12" w14:textId="77777777">
      <w:pPr>
        <w:pStyle w:val="ListParagraph"/>
        <w:numPr>
          <w:ilvl w:val="0"/>
          <w:numId w:val="14"/>
        </w:numPr>
        <w:rPr>
          <w:sz w:val="24"/>
          <w:szCs w:val="24"/>
        </w:rPr>
      </w:pPr>
      <w:r>
        <w:rPr>
          <w:sz w:val="24"/>
          <w:szCs w:val="24"/>
        </w:rPr>
        <w:t xml:space="preserve">  </w:t>
      </w:r>
      <w:r w:rsidRPr="0010267D">
        <w:rPr>
          <w:sz w:val="24"/>
          <w:szCs w:val="24"/>
        </w:rPr>
        <w:t>Responsibility for the records relating to the transferred function will rest with the receiving Directorate.</w:t>
      </w:r>
    </w:p>
    <w:p w:rsidRPr="0010267D" w:rsidR="0010267D" w:rsidP="0010267D" w:rsidRDefault="0010267D" w14:paraId="47FB6A96" w14:textId="4F9FFEE2">
      <w:r w:rsidRPr="0010267D">
        <w:t xml:space="preserve"> </w:t>
      </w:r>
    </w:p>
    <w:p w:rsidR="0010267D" w:rsidP="0010267D" w:rsidRDefault="0010267D" w14:paraId="1334D97B" w14:textId="29DE7A16">
      <w:pPr>
        <w:pStyle w:val="ListParagraph"/>
        <w:numPr>
          <w:ilvl w:val="0"/>
          <w:numId w:val="14"/>
        </w:numPr>
        <w:rPr>
          <w:sz w:val="24"/>
          <w:szCs w:val="24"/>
        </w:rPr>
      </w:pPr>
      <w:r>
        <w:rPr>
          <w:sz w:val="24"/>
          <w:szCs w:val="24"/>
        </w:rPr>
        <w:t xml:space="preserve">  </w:t>
      </w:r>
      <w:r w:rsidRPr="0010267D">
        <w:rPr>
          <w:sz w:val="24"/>
          <w:szCs w:val="24"/>
        </w:rPr>
        <w:t>Responsibility for handling Freedom of Information Act 2000 (FOI), Environmental Information Regulations (EIR), and Data Protection Act 1998 Subject Access requests will rest with the Directorate which currently has responsibility for undertaking the function.</w:t>
      </w:r>
    </w:p>
    <w:p w:rsidRPr="0010267D" w:rsidR="0010267D" w:rsidP="0010267D" w:rsidRDefault="0010267D" w14:paraId="5BF0097B" w14:textId="77777777"/>
    <w:p w:rsidR="0010267D" w:rsidP="0010267D" w:rsidRDefault="0010267D" w14:paraId="6D88071E" w14:textId="79456F32">
      <w:pPr>
        <w:pStyle w:val="ListParagraph"/>
        <w:numPr>
          <w:ilvl w:val="0"/>
          <w:numId w:val="14"/>
        </w:numPr>
        <w:rPr>
          <w:sz w:val="24"/>
          <w:szCs w:val="24"/>
        </w:rPr>
      </w:pPr>
      <w:r>
        <w:rPr>
          <w:sz w:val="24"/>
          <w:szCs w:val="24"/>
        </w:rPr>
        <w:t xml:space="preserve">  </w:t>
      </w:r>
      <w:r w:rsidRPr="0010267D">
        <w:rPr>
          <w:sz w:val="24"/>
          <w:szCs w:val="24"/>
        </w:rPr>
        <w:t>If time-expired records related to a function being transferred have not yet been reviewed for disposal, the transferring and receiving Directorates should, time permitting, conduct a joint review. This review aims to dispose of records that are no longer needed, thus avoiding the transfer of unnecessary records for administrative, historical, or cultural purposes.</w:t>
      </w:r>
    </w:p>
    <w:p w:rsidRPr="0010267D" w:rsidR="0010267D" w:rsidP="0010267D" w:rsidRDefault="0010267D" w14:paraId="46683491" w14:textId="77777777"/>
    <w:p w:rsidR="0010267D" w:rsidP="0010267D" w:rsidRDefault="0010267D" w14:paraId="1685F606" w14:textId="48F6E69D">
      <w:pPr>
        <w:pStyle w:val="ListParagraph"/>
        <w:numPr>
          <w:ilvl w:val="0"/>
          <w:numId w:val="14"/>
        </w:numPr>
        <w:rPr>
          <w:sz w:val="24"/>
          <w:szCs w:val="24"/>
        </w:rPr>
      </w:pPr>
      <w:r>
        <w:rPr>
          <w:sz w:val="24"/>
          <w:szCs w:val="24"/>
        </w:rPr>
        <w:t xml:space="preserve">  </w:t>
      </w:r>
      <w:r w:rsidRPr="0010267D">
        <w:rPr>
          <w:sz w:val="24"/>
          <w:szCs w:val="24"/>
        </w:rPr>
        <w:t xml:space="preserve">It is recommended that an inventory is prepared and sent with the records.  The inventory should contain the following details:  </w:t>
      </w:r>
    </w:p>
    <w:p w:rsidRPr="0010267D" w:rsidR="0010267D" w:rsidP="0010267D" w:rsidRDefault="0010267D" w14:paraId="265C8F0C" w14:textId="77777777"/>
    <w:p w:rsidRPr="0010267D" w:rsidR="0010267D" w:rsidP="0010267D" w:rsidRDefault="0010267D" w14:paraId="2C3BFBDA" w14:textId="77777777">
      <w:pPr>
        <w:pStyle w:val="ListParagraph"/>
        <w:numPr>
          <w:ilvl w:val="0"/>
          <w:numId w:val="13"/>
        </w:numPr>
        <w:tabs>
          <w:tab w:val="clear" w:pos="567"/>
        </w:tabs>
        <w:spacing w:after="160" w:line="259" w:lineRule="auto"/>
        <w:rPr>
          <w:sz w:val="24"/>
          <w:szCs w:val="24"/>
        </w:rPr>
      </w:pPr>
      <w:r w:rsidRPr="0010267D">
        <w:rPr>
          <w:sz w:val="24"/>
          <w:szCs w:val="24"/>
        </w:rPr>
        <w:lastRenderedPageBreak/>
        <w:t xml:space="preserve">Which records are currently held and the information they contain, </w:t>
      </w:r>
    </w:p>
    <w:p w:rsidRPr="0010267D" w:rsidR="0010267D" w:rsidP="0010267D" w:rsidRDefault="0010267D" w14:paraId="1439B277" w14:textId="77777777">
      <w:pPr>
        <w:pStyle w:val="ListParagraph"/>
        <w:numPr>
          <w:ilvl w:val="0"/>
          <w:numId w:val="13"/>
        </w:numPr>
        <w:tabs>
          <w:tab w:val="clear" w:pos="567"/>
        </w:tabs>
        <w:spacing w:after="160" w:line="259" w:lineRule="auto"/>
        <w:rPr>
          <w:sz w:val="24"/>
          <w:szCs w:val="24"/>
        </w:rPr>
      </w:pPr>
      <w:r w:rsidRPr="0010267D">
        <w:rPr>
          <w:sz w:val="24"/>
          <w:szCs w:val="24"/>
        </w:rPr>
        <w:t xml:space="preserve">Where these records are, </w:t>
      </w:r>
    </w:p>
    <w:p w:rsidRPr="0010267D" w:rsidR="0010267D" w:rsidP="0010267D" w:rsidRDefault="0010267D" w14:paraId="048031A9" w14:textId="77777777">
      <w:pPr>
        <w:pStyle w:val="ListParagraph"/>
        <w:numPr>
          <w:ilvl w:val="0"/>
          <w:numId w:val="13"/>
        </w:numPr>
        <w:tabs>
          <w:tab w:val="clear" w:pos="567"/>
        </w:tabs>
        <w:spacing w:after="160" w:line="259" w:lineRule="auto"/>
        <w:rPr>
          <w:sz w:val="24"/>
          <w:szCs w:val="24"/>
        </w:rPr>
      </w:pPr>
      <w:r w:rsidRPr="0010267D">
        <w:rPr>
          <w:sz w:val="24"/>
          <w:szCs w:val="24"/>
        </w:rPr>
        <w:t xml:space="preserve">Whether the records are currently active, </w:t>
      </w:r>
    </w:p>
    <w:p w:rsidRPr="0010267D" w:rsidR="0010267D" w:rsidP="0010267D" w:rsidRDefault="0010267D" w14:paraId="44FDDD3D" w14:textId="77777777">
      <w:pPr>
        <w:pStyle w:val="ListParagraph"/>
        <w:numPr>
          <w:ilvl w:val="0"/>
          <w:numId w:val="13"/>
        </w:numPr>
        <w:tabs>
          <w:tab w:val="clear" w:pos="567"/>
        </w:tabs>
        <w:spacing w:after="160" w:line="259" w:lineRule="auto"/>
        <w:rPr>
          <w:sz w:val="24"/>
          <w:szCs w:val="24"/>
        </w:rPr>
      </w:pPr>
      <w:r w:rsidRPr="0010267D">
        <w:rPr>
          <w:sz w:val="24"/>
          <w:szCs w:val="24"/>
        </w:rPr>
        <w:t xml:space="preserve">Date span of the records, </w:t>
      </w:r>
    </w:p>
    <w:p w:rsidRPr="0010267D" w:rsidR="0010267D" w:rsidP="0010267D" w:rsidRDefault="0010267D" w14:paraId="5A1D3384" w14:textId="77777777">
      <w:pPr>
        <w:pStyle w:val="ListParagraph"/>
        <w:numPr>
          <w:ilvl w:val="0"/>
          <w:numId w:val="13"/>
        </w:numPr>
        <w:tabs>
          <w:tab w:val="clear" w:pos="567"/>
        </w:tabs>
        <w:spacing w:after="160" w:line="259" w:lineRule="auto"/>
        <w:rPr>
          <w:sz w:val="24"/>
          <w:szCs w:val="24"/>
        </w:rPr>
      </w:pPr>
      <w:r w:rsidRPr="0010267D">
        <w:rPr>
          <w:sz w:val="24"/>
          <w:szCs w:val="24"/>
        </w:rPr>
        <w:t xml:space="preserve">The format records are held in, and the equipment needed to read them, </w:t>
      </w:r>
    </w:p>
    <w:p w:rsidRPr="0010267D" w:rsidR="0010267D" w:rsidP="0010267D" w:rsidRDefault="0010267D" w14:paraId="2D4E3E4C" w14:textId="77777777">
      <w:pPr>
        <w:pStyle w:val="ListParagraph"/>
        <w:numPr>
          <w:ilvl w:val="0"/>
          <w:numId w:val="13"/>
        </w:numPr>
        <w:tabs>
          <w:tab w:val="clear" w:pos="567"/>
        </w:tabs>
        <w:spacing w:after="160" w:line="259" w:lineRule="auto"/>
        <w:rPr>
          <w:sz w:val="24"/>
          <w:szCs w:val="24"/>
        </w:rPr>
      </w:pPr>
      <w:r w:rsidRPr="0010267D">
        <w:rPr>
          <w:sz w:val="24"/>
          <w:szCs w:val="24"/>
        </w:rPr>
        <w:t xml:space="preserve">The appropriate contacts with responsibility for the records, and </w:t>
      </w:r>
    </w:p>
    <w:p w:rsidRPr="0010267D" w:rsidR="0010267D" w:rsidP="0010267D" w:rsidRDefault="0010267D" w14:paraId="2DB8C04E" w14:textId="77777777">
      <w:pPr>
        <w:pStyle w:val="ListParagraph"/>
        <w:numPr>
          <w:ilvl w:val="0"/>
          <w:numId w:val="13"/>
        </w:numPr>
        <w:tabs>
          <w:tab w:val="clear" w:pos="567"/>
        </w:tabs>
        <w:spacing w:after="160" w:line="259" w:lineRule="auto"/>
        <w:rPr>
          <w:sz w:val="24"/>
          <w:szCs w:val="24"/>
        </w:rPr>
      </w:pPr>
      <w:r w:rsidRPr="0010267D">
        <w:rPr>
          <w:sz w:val="24"/>
          <w:szCs w:val="24"/>
        </w:rPr>
        <w:t xml:space="preserve">Whether records have been destroyed or transferred to the Archives.  </w:t>
      </w:r>
    </w:p>
    <w:p w:rsidR="005C4286" w:rsidP="00F9273F" w:rsidRDefault="005C4286" w14:paraId="15D1019A" w14:textId="77777777">
      <w:pPr>
        <w:rPr>
          <w:rFonts w:ascii="Arial" w:hAnsi="Arial" w:cs="Arial"/>
        </w:rPr>
      </w:pPr>
    </w:p>
    <w:p w:rsidR="00EC7CF6" w:rsidP="00EC7CF6" w:rsidRDefault="00FA2EAD" w14:paraId="6CFCAB3E" w14:textId="77777777">
      <w:pPr>
        <w:pStyle w:val="Heading1"/>
        <w:keepNext w:val="0"/>
        <w:numPr>
          <w:ilvl w:val="0"/>
          <w:numId w:val="4"/>
        </w:numPr>
        <w:spacing w:before="0" w:after="0"/>
        <w:contextualSpacing/>
      </w:pPr>
      <w:bookmarkStart w:name="_Toc184725137" w:id="5"/>
      <w:r>
        <w:t xml:space="preserve">Compliance </w:t>
      </w:r>
      <w:r w:rsidR="005E376C">
        <w:t>and Assistance</w:t>
      </w:r>
      <w:bookmarkEnd w:id="5"/>
      <w:r w:rsidR="005E376C">
        <w:t xml:space="preserve"> </w:t>
      </w:r>
    </w:p>
    <w:p w:rsidRPr="00EC7CF6" w:rsidR="00EC7CF6" w:rsidP="00EC7CF6" w:rsidRDefault="00EC7CF6" w14:paraId="3442557F" w14:textId="77777777">
      <w:pPr>
        <w:rPr>
          <w:rFonts w:ascii="Arial" w:hAnsi="Arial" w:cs="Arial"/>
        </w:rPr>
      </w:pPr>
    </w:p>
    <w:p w:rsidRPr="00980337" w:rsidR="009C4167" w:rsidP="009C4167" w:rsidRDefault="009C4167" w14:paraId="6FD6B93C" w14:textId="135AF5BD">
      <w:pPr>
        <w:rPr>
          <w:rFonts w:ascii="Arial" w:hAnsi="Arial" w:cs="Arial"/>
        </w:rPr>
      </w:pPr>
      <w:r w:rsidRPr="00980337">
        <w:rPr>
          <w:rFonts w:ascii="Arial" w:hAnsi="Arial" w:cs="Arial"/>
        </w:rPr>
        <w:t xml:space="preserve">The </w:t>
      </w:r>
      <w:r w:rsidR="0010267D">
        <w:rPr>
          <w:rFonts w:ascii="Arial" w:hAnsi="Arial" w:cs="Arial"/>
        </w:rPr>
        <w:t xml:space="preserve">Directorate that owns the function should work with the receiving Directorate to ensure the records are transferred in timely fashion.  </w:t>
      </w:r>
    </w:p>
    <w:p w:rsidR="005E376C" w:rsidP="00FA2EAD" w:rsidRDefault="005E376C" w14:paraId="1B8D134F" w14:textId="77777777">
      <w:pPr>
        <w:rPr>
          <w:rFonts w:ascii="Arial" w:hAnsi="Arial" w:cs="Arial"/>
        </w:rPr>
      </w:pPr>
    </w:p>
    <w:p w:rsidR="00F53DC9" w:rsidP="00FA2EAD" w:rsidRDefault="00F24BA2" w14:paraId="45AEB4D4" w14:textId="0686E9DE">
      <w:pPr>
        <w:rPr>
          <w:rFonts w:ascii="Arial" w:hAnsi="Arial" w:cs="Arial"/>
        </w:rPr>
      </w:pPr>
      <w:r>
        <w:rPr>
          <w:rFonts w:ascii="Arial" w:hAnsi="Arial" w:cs="Arial"/>
        </w:rPr>
        <w:t xml:space="preserve">For </w:t>
      </w:r>
      <w:r w:rsidR="00F53DC9">
        <w:rPr>
          <w:rFonts w:ascii="Arial" w:hAnsi="Arial" w:cs="Arial"/>
        </w:rPr>
        <w:t xml:space="preserve">advice regarding the retention of records, electronic or hardcopy, contact the Records Manager – </w:t>
      </w:r>
      <w:hyperlink w:history="1" r:id="rId9">
        <w:r w:rsidRPr="00E2590D" w:rsidR="00F53DC9">
          <w:rPr>
            <w:rStyle w:val="Hyperlink"/>
            <w:rFonts w:ascii="Arial" w:hAnsi="Arial" w:cs="Arial"/>
          </w:rPr>
          <w:t>khylan@sgul.ac.uk</w:t>
        </w:r>
      </w:hyperlink>
      <w:r w:rsidR="00E775D5">
        <w:rPr>
          <w:rStyle w:val="Hyperlink"/>
          <w:rFonts w:ascii="Arial" w:hAnsi="Arial" w:cs="Arial"/>
        </w:rPr>
        <w:t>.</w:t>
      </w:r>
      <w:r w:rsidR="00F53DC9">
        <w:rPr>
          <w:rFonts w:ascii="Arial" w:hAnsi="Arial" w:cs="Arial"/>
        </w:rPr>
        <w:t xml:space="preserve"> </w:t>
      </w:r>
    </w:p>
    <w:p w:rsidR="00E775D5" w:rsidP="00FA2EAD" w:rsidRDefault="00E775D5" w14:paraId="7CC5D5AB" w14:textId="77777777">
      <w:pPr>
        <w:rPr>
          <w:rFonts w:ascii="Arial" w:hAnsi="Arial" w:cs="Arial"/>
        </w:rPr>
      </w:pPr>
    </w:p>
    <w:p w:rsidR="00E775D5" w:rsidP="00FA2EAD" w:rsidRDefault="00E775D5" w14:paraId="2F16F3FE" w14:textId="67B6C8D8">
      <w:pPr>
        <w:rPr>
          <w:rFonts w:ascii="Arial" w:hAnsi="Arial" w:cs="Arial"/>
        </w:rPr>
      </w:pPr>
      <w:r>
        <w:rPr>
          <w:rFonts w:ascii="Arial" w:hAnsi="Arial" w:cs="Arial"/>
        </w:rPr>
        <w:t xml:space="preserve">If you wish to deposit a record in the Archives, contact the Archivist - </w:t>
      </w:r>
      <w:hyperlink w:history="1" r:id="rId10">
        <w:r w:rsidRPr="00000887">
          <w:rPr>
            <w:rStyle w:val="Hyperlink"/>
            <w:rFonts w:ascii="Arial" w:hAnsi="Arial" w:cs="Arial"/>
          </w:rPr>
          <w:t>jahvensa@sgul.ac.uk</w:t>
        </w:r>
      </w:hyperlink>
      <w:r>
        <w:rPr>
          <w:rFonts w:ascii="Arial" w:hAnsi="Arial" w:cs="Arial"/>
        </w:rPr>
        <w:t>.</w:t>
      </w:r>
    </w:p>
    <w:p w:rsidR="00E775D5" w:rsidP="00FA2EAD" w:rsidRDefault="00E775D5" w14:paraId="419B6403" w14:textId="77777777">
      <w:pPr>
        <w:rPr>
          <w:rFonts w:ascii="Arial" w:hAnsi="Arial" w:cs="Arial"/>
        </w:rPr>
      </w:pPr>
    </w:p>
    <w:p w:rsidR="00895738" w:rsidP="00FA2EAD" w:rsidRDefault="00895738" w14:paraId="5BEF0533" w14:textId="1F2F63E1">
      <w:pPr>
        <w:rPr>
          <w:rFonts w:ascii="Arial" w:hAnsi="Arial" w:cs="Arial"/>
        </w:rPr>
      </w:pPr>
      <w:r>
        <w:rPr>
          <w:rFonts w:ascii="Arial" w:hAnsi="Arial" w:cs="Arial"/>
        </w:rPr>
        <w:t xml:space="preserve">Researchers can obtain support from the Research Data Support Manager - </w:t>
      </w:r>
      <w:hyperlink w:history="1" r:id="rId11">
        <w:r w:rsidRPr="009546A9">
          <w:rPr>
            <w:rStyle w:val="Hyperlink"/>
            <w:rFonts w:ascii="Arial" w:hAnsi="Arial" w:cs="Arial"/>
          </w:rPr>
          <w:t>researchdata@sgul.ac.uk</w:t>
        </w:r>
      </w:hyperlink>
      <w:r>
        <w:rPr>
          <w:rFonts w:ascii="Arial" w:hAnsi="Arial" w:cs="Arial"/>
        </w:rPr>
        <w:t xml:space="preserve">.  </w:t>
      </w:r>
    </w:p>
    <w:p w:rsidR="0010267D" w:rsidP="00FA2EAD" w:rsidRDefault="0010267D" w14:paraId="74E2A6F7" w14:textId="77777777">
      <w:pPr>
        <w:rPr>
          <w:rFonts w:ascii="Arial" w:hAnsi="Arial" w:cs="Arial"/>
        </w:rPr>
      </w:pPr>
    </w:p>
    <w:p w:rsidR="0010267D" w:rsidP="0010267D" w:rsidRDefault="0010267D" w14:paraId="7B984577" w14:textId="77777777">
      <w:pPr>
        <w:rPr>
          <w:rFonts w:ascii="Arial" w:hAnsi="Arial" w:cs="Arial"/>
        </w:rPr>
      </w:pPr>
      <w:r>
        <w:rPr>
          <w:rFonts w:ascii="Arial" w:hAnsi="Arial" w:cs="Arial"/>
        </w:rPr>
        <w:t xml:space="preserve">If you would like technical assistance with transferring your electronic records, contact IT Services – </w:t>
      </w:r>
      <w:hyperlink w:history="1" r:id="rId12">
        <w:r w:rsidRPr="00E2590D">
          <w:rPr>
            <w:rStyle w:val="Hyperlink"/>
            <w:rFonts w:ascii="Arial" w:hAnsi="Arial" w:cs="Arial"/>
          </w:rPr>
          <w:t>ITAV@sgul.ac.uk</w:t>
        </w:r>
      </w:hyperlink>
      <w:r>
        <w:rPr>
          <w:rStyle w:val="Hyperlink"/>
          <w:rFonts w:ascii="Arial" w:hAnsi="Arial" w:cs="Arial"/>
        </w:rPr>
        <w:t>.</w:t>
      </w:r>
    </w:p>
    <w:p w:rsidR="005C4286" w:rsidP="00FA2EAD" w:rsidRDefault="005C4286" w14:paraId="66F3D85B" w14:textId="77777777">
      <w:pPr>
        <w:rPr>
          <w:rFonts w:ascii="Arial" w:hAnsi="Arial" w:cs="Arial"/>
        </w:rPr>
      </w:pPr>
    </w:p>
    <w:p w:rsidRPr="00FA2EAD" w:rsidR="005C4286" w:rsidP="005C4286" w:rsidRDefault="005C4286" w14:paraId="535871B2" w14:textId="66D3DC85">
      <w:pPr>
        <w:pStyle w:val="Heading1"/>
        <w:keepNext w:val="0"/>
        <w:numPr>
          <w:ilvl w:val="0"/>
          <w:numId w:val="4"/>
        </w:numPr>
        <w:spacing w:before="0" w:after="0"/>
        <w:contextualSpacing/>
      </w:pPr>
      <w:bookmarkStart w:name="_Toc184725138" w:id="6"/>
      <w:r>
        <w:t>Supporting Documentation</w:t>
      </w:r>
      <w:bookmarkEnd w:id="6"/>
      <w:r>
        <w:t xml:space="preserve"> </w:t>
      </w:r>
    </w:p>
    <w:p w:rsidRPr="00FA2EAD" w:rsidR="00FA2EAD" w:rsidP="00FA2EAD" w:rsidRDefault="00FA2EAD" w14:paraId="5A5C149D" w14:textId="77777777">
      <w:pPr>
        <w:rPr>
          <w:rFonts w:ascii="Arial" w:hAnsi="Arial" w:cs="Arial"/>
        </w:rPr>
      </w:pPr>
    </w:p>
    <w:p w:rsidRPr="00BE3837" w:rsidR="00BE3837" w:rsidP="00BE3837" w:rsidRDefault="00BE3837" w14:paraId="0D1DA68E" w14:textId="0BF7437B">
      <w:pPr>
        <w:rPr>
          <w:rFonts w:ascii="Arial" w:hAnsi="Arial" w:eastAsia="Arial" w:cs="Arial"/>
        </w:rPr>
      </w:pPr>
      <w:hyperlink w:history="1" r:id="rId13">
        <w:r w:rsidRPr="00432C40">
          <w:rPr>
            <w:rStyle w:val="Hyperlink"/>
            <w:rFonts w:ascii="Arial" w:hAnsi="Arial" w:eastAsia="Arial" w:cs="Arial"/>
          </w:rPr>
          <w:t>The SGUL Retention Schedules</w:t>
        </w:r>
      </w:hyperlink>
    </w:p>
    <w:p w:rsidRPr="00BE3837" w:rsidR="00BE3837" w:rsidP="00BE3837" w:rsidRDefault="00BE3837" w14:paraId="0B2B603D" w14:textId="227E8491">
      <w:pPr>
        <w:rPr>
          <w:rFonts w:ascii="Arial" w:hAnsi="Arial" w:eastAsia="Arial" w:cs="Arial"/>
        </w:rPr>
      </w:pPr>
      <w:hyperlink w:history="1" r:id="rId14">
        <w:r w:rsidRPr="00432C40">
          <w:rPr>
            <w:rStyle w:val="Hyperlink"/>
            <w:rFonts w:ascii="Arial" w:hAnsi="Arial" w:eastAsia="Arial" w:cs="Arial"/>
          </w:rPr>
          <w:t>Retention &amp; Disposal Policy</w:t>
        </w:r>
      </w:hyperlink>
    </w:p>
    <w:p w:rsidRPr="00BE3837" w:rsidR="00BE3837" w:rsidP="00BE3837" w:rsidRDefault="00BE3837" w14:paraId="1A17BB9C" w14:textId="0ACF1050">
      <w:pPr>
        <w:rPr>
          <w:rFonts w:ascii="Arial" w:hAnsi="Arial" w:eastAsia="Arial" w:cs="Arial"/>
        </w:rPr>
      </w:pPr>
      <w:hyperlink w:history="1" r:id="rId15">
        <w:r w:rsidRPr="00432C40">
          <w:rPr>
            <w:rStyle w:val="Hyperlink"/>
            <w:rFonts w:ascii="Arial" w:hAnsi="Arial" w:eastAsia="Arial" w:cs="Arial"/>
          </w:rPr>
          <w:t>Records Management Policy</w:t>
        </w:r>
      </w:hyperlink>
    </w:p>
    <w:p w:rsidR="00432C40" w:rsidP="00BE3837" w:rsidRDefault="00432C40" w14:paraId="3F189C67" w14:textId="77777777">
      <w:pPr>
        <w:rPr>
          <w:rFonts w:ascii="Arial" w:hAnsi="Arial" w:eastAsia="Arial" w:cs="Arial"/>
        </w:rPr>
      </w:pPr>
      <w:hyperlink w:history="1" r:id="rId16">
        <w:r w:rsidRPr="00432C40">
          <w:rPr>
            <w:rStyle w:val="Hyperlink"/>
            <w:rFonts w:ascii="Arial" w:hAnsi="Arial" w:eastAsia="Arial" w:cs="Arial"/>
          </w:rPr>
          <w:t>Archives and Special Collections Policy</w:t>
        </w:r>
      </w:hyperlink>
    </w:p>
    <w:p w:rsidR="00432C40" w:rsidP="00BE3837" w:rsidRDefault="00432C40" w14:paraId="29C7E3BF" w14:textId="77777777">
      <w:pPr>
        <w:rPr>
          <w:rFonts w:ascii="Arial" w:hAnsi="Arial" w:eastAsia="Arial" w:cs="Arial"/>
        </w:rPr>
      </w:pPr>
      <w:hyperlink w:history="1" r:id="rId17">
        <w:r w:rsidRPr="00432C40">
          <w:rPr>
            <w:rStyle w:val="Hyperlink"/>
            <w:rFonts w:ascii="Arial" w:hAnsi="Arial" w:eastAsia="Arial" w:cs="Arial"/>
          </w:rPr>
          <w:t>Archives and Special Collections Development Policy</w:t>
        </w:r>
      </w:hyperlink>
    </w:p>
    <w:p w:rsidR="00432C40" w:rsidP="00BE3837" w:rsidRDefault="00432C40" w14:paraId="6AE4858D" w14:textId="0B74CEC6">
      <w:pPr>
        <w:rPr>
          <w:rFonts w:ascii="Arial" w:hAnsi="Arial" w:eastAsia="Arial" w:cs="Arial"/>
        </w:rPr>
      </w:pPr>
      <w:hyperlink w:history="1" r:id="rId18">
        <w:r w:rsidRPr="00432C40">
          <w:rPr>
            <w:rStyle w:val="Hyperlink"/>
            <w:rFonts w:ascii="Arial" w:hAnsi="Arial" w:eastAsia="Arial" w:cs="Arial"/>
          </w:rPr>
          <w:t>Research Data Management</w:t>
        </w:r>
      </w:hyperlink>
      <w:r>
        <w:rPr>
          <w:rFonts w:ascii="Arial" w:hAnsi="Arial" w:eastAsia="Arial" w:cs="Arial"/>
        </w:rPr>
        <w:t xml:space="preserve">   </w:t>
      </w:r>
    </w:p>
    <w:p w:rsidR="0010267D" w:rsidP="0010267D" w:rsidRDefault="0010267D" w14:paraId="3EB3E8D7" w14:textId="77777777">
      <w:pPr>
        <w:rPr>
          <w:rFonts w:ascii="Arial" w:hAnsi="Arial" w:cs="Arial"/>
        </w:rPr>
      </w:pPr>
      <w:hyperlink w:history="1" r:id="rId19">
        <w:r w:rsidRPr="005C4286">
          <w:rPr>
            <w:rStyle w:val="Hyperlink"/>
            <w:rFonts w:ascii="Arial" w:hAnsi="Arial" w:cs="Arial"/>
          </w:rPr>
          <w:t>Privacy Notices</w:t>
        </w:r>
      </w:hyperlink>
      <w:r>
        <w:rPr>
          <w:rFonts w:ascii="Arial" w:hAnsi="Arial" w:cs="Arial"/>
        </w:rPr>
        <w:t xml:space="preserve"> </w:t>
      </w:r>
    </w:p>
    <w:p w:rsidRPr="00BE3837" w:rsidR="0010267D" w:rsidP="00BE3837" w:rsidRDefault="0010267D" w14:paraId="3E257986" w14:textId="77777777">
      <w:pPr>
        <w:rPr>
          <w:rFonts w:ascii="Arial" w:hAnsi="Arial" w:cs="Arial"/>
        </w:rPr>
      </w:pPr>
    </w:p>
    <w:p w:rsidRPr="00EC7CF6" w:rsidR="005C4286" w:rsidP="0069681F" w:rsidRDefault="005C4286" w14:paraId="4E93E68D" w14:textId="77777777">
      <w:pPr>
        <w:rPr>
          <w:rFonts w:ascii="Arial" w:hAnsi="Arial" w:cs="Arial"/>
        </w:rPr>
      </w:pPr>
    </w:p>
    <w:p w:rsidR="00C3325B" w:rsidP="00C3325B" w:rsidRDefault="00C3325B" w14:paraId="35C381E9" w14:textId="77777777">
      <w:pPr>
        <w:pStyle w:val="Heading1"/>
        <w:keepNext w:val="0"/>
        <w:numPr>
          <w:ilvl w:val="0"/>
          <w:numId w:val="4"/>
        </w:numPr>
        <w:spacing w:before="0" w:after="0"/>
        <w:contextualSpacing/>
      </w:pPr>
      <w:bookmarkStart w:name="_Toc184725139" w:id="7"/>
      <w:r>
        <w:t>Policy Review Procedure</w:t>
      </w:r>
      <w:bookmarkEnd w:id="7"/>
    </w:p>
    <w:p w:rsidR="00C3325B" w:rsidP="00C3325B" w:rsidRDefault="00C3325B" w14:paraId="285BA1EF" w14:textId="77777777">
      <w:pPr>
        <w:rPr>
          <w:rFonts w:ascii="Arial" w:hAnsi="Arial" w:cs="Arial"/>
        </w:rPr>
      </w:pPr>
    </w:p>
    <w:p w:rsidR="00C3325B" w:rsidP="00C3325B" w:rsidRDefault="00FA2EAD" w14:paraId="5E6022F1" w14:textId="77777777">
      <w:pPr>
        <w:rPr>
          <w:rFonts w:ascii="Arial" w:hAnsi="Arial" w:cs="Arial"/>
        </w:rPr>
      </w:pPr>
      <w:r>
        <w:rPr>
          <w:rFonts w:ascii="Arial" w:hAnsi="Arial" w:cs="Arial"/>
        </w:rPr>
        <w:t xml:space="preserve">This policy will be reviewed annually by the Records Manager. </w:t>
      </w:r>
    </w:p>
    <w:p w:rsidR="003F5840" w:rsidP="00911372" w:rsidRDefault="003F5840" w14:paraId="29295E94" w14:textId="77777777">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1078"/>
        <w:gridCol w:w="1309"/>
        <w:gridCol w:w="51"/>
        <w:gridCol w:w="5855"/>
      </w:tblGrid>
      <w:tr w:rsidRPr="009F6293" w:rsidR="009A7340" w:rsidTr="00FA2EAD" w14:paraId="26611526" w14:textId="77777777">
        <w:tc>
          <w:tcPr>
            <w:tcW w:w="8293" w:type="dxa"/>
            <w:gridSpan w:val="4"/>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331E243D" w14:textId="77777777">
            <w:pPr>
              <w:jc w:val="both"/>
              <w:outlineLvl w:val="0"/>
              <w:rPr>
                <w:rFonts w:ascii="Arial" w:hAnsi="Arial" w:eastAsia="Arial"/>
                <w:bCs/>
              </w:rPr>
            </w:pPr>
            <w:bookmarkStart w:name="_Toc293961168" w:id="8"/>
            <w:bookmarkStart w:name="_Toc508895010" w:id="9"/>
            <w:bookmarkStart w:name="_Toc184725140" w:id="10"/>
            <w:r w:rsidRPr="00E46ED0">
              <w:rPr>
                <w:rFonts w:ascii="Arial" w:hAnsi="Arial" w:eastAsia="Arial"/>
                <w:bCs/>
              </w:rPr>
              <w:t>Document Information</w:t>
            </w:r>
            <w:bookmarkEnd w:id="8"/>
            <w:bookmarkEnd w:id="9"/>
            <w:bookmarkEnd w:id="10"/>
          </w:p>
        </w:tc>
      </w:tr>
      <w:tr w:rsidRPr="009F6293" w:rsidR="009A7340" w:rsidTr="00FA2EAD" w14:paraId="4CA7BE31" w14:textId="77777777">
        <w:tc>
          <w:tcPr>
            <w:tcW w:w="2438" w:type="dxa"/>
            <w:gridSpan w:val="3"/>
            <w:shd w:val="clear" w:color="auto" w:fill="auto"/>
          </w:tcPr>
          <w:p w:rsidRPr="009F6293" w:rsidR="009A7340" w:rsidP="00DE0E40" w:rsidRDefault="009A7340" w14:paraId="7575163D" w14:textId="77777777">
            <w:pPr>
              <w:rPr>
                <w:rFonts w:ascii="Arial" w:hAnsi="Arial" w:eastAsia="Arial"/>
                <w:sz w:val="22"/>
                <w:szCs w:val="22"/>
              </w:rPr>
            </w:pPr>
            <w:r w:rsidRPr="009F6293">
              <w:rPr>
                <w:rFonts w:ascii="Arial" w:hAnsi="Arial" w:eastAsia="Arial"/>
                <w:sz w:val="22"/>
                <w:szCs w:val="22"/>
              </w:rPr>
              <w:t>Document Name</w:t>
            </w:r>
          </w:p>
        </w:tc>
        <w:tc>
          <w:tcPr>
            <w:tcW w:w="5855" w:type="dxa"/>
            <w:shd w:val="clear" w:color="auto" w:fill="auto"/>
          </w:tcPr>
          <w:p w:rsidRPr="009F6293" w:rsidR="009A7340" w:rsidP="00C166D8" w:rsidRDefault="00C166D8" w14:paraId="27E30E49" w14:textId="77777777">
            <w:pPr>
              <w:rPr>
                <w:rFonts w:ascii="Arial" w:hAnsi="Arial" w:eastAsia="Arial"/>
                <w:sz w:val="22"/>
                <w:szCs w:val="22"/>
              </w:rPr>
            </w:pPr>
            <w:r>
              <w:rPr>
                <w:rFonts w:ascii="Arial" w:hAnsi="Arial" w:eastAsia="Arial"/>
                <w:sz w:val="22"/>
                <w:szCs w:val="22"/>
              </w:rPr>
              <w:t xml:space="preserve">Managing Leavers Records Procedure </w:t>
            </w:r>
          </w:p>
        </w:tc>
      </w:tr>
      <w:tr w:rsidRPr="009F6293" w:rsidR="009A7340" w:rsidTr="00FA2EAD" w14:paraId="58A1A0EF" w14:textId="77777777">
        <w:tc>
          <w:tcPr>
            <w:tcW w:w="2438" w:type="dxa"/>
            <w:gridSpan w:val="3"/>
            <w:shd w:val="clear" w:color="auto" w:fill="auto"/>
          </w:tcPr>
          <w:p w:rsidRPr="009F6293" w:rsidR="009A7340" w:rsidP="00DE0E40" w:rsidRDefault="009A7340" w14:paraId="5A383611" w14:textId="77777777">
            <w:pPr>
              <w:rPr>
                <w:rFonts w:ascii="Arial" w:hAnsi="Arial" w:eastAsia="Arial"/>
                <w:sz w:val="22"/>
                <w:szCs w:val="22"/>
              </w:rPr>
            </w:pPr>
            <w:r w:rsidRPr="009F6293">
              <w:rPr>
                <w:rFonts w:ascii="Arial" w:hAnsi="Arial" w:eastAsia="Arial"/>
                <w:sz w:val="22"/>
                <w:szCs w:val="22"/>
              </w:rPr>
              <w:t>Author</w:t>
            </w:r>
          </w:p>
        </w:tc>
        <w:tc>
          <w:tcPr>
            <w:tcW w:w="5855" w:type="dxa"/>
            <w:shd w:val="clear" w:color="auto" w:fill="auto"/>
          </w:tcPr>
          <w:p w:rsidRPr="009F6293" w:rsidR="009A7340" w:rsidP="00DE0E40" w:rsidRDefault="00FA2EAD" w14:paraId="397F02F7" w14:textId="77777777">
            <w:pPr>
              <w:rPr>
                <w:rFonts w:ascii="Arial" w:hAnsi="Arial" w:eastAsia="Arial"/>
                <w:sz w:val="22"/>
                <w:szCs w:val="22"/>
              </w:rPr>
            </w:pPr>
            <w:r>
              <w:rPr>
                <w:rFonts w:ascii="Arial" w:hAnsi="Arial" w:eastAsia="Arial"/>
                <w:sz w:val="22"/>
                <w:szCs w:val="22"/>
              </w:rPr>
              <w:t>Kirsten Hylan, Records Manager</w:t>
            </w:r>
          </w:p>
        </w:tc>
      </w:tr>
      <w:tr w:rsidRPr="009F6293" w:rsidR="009A7340" w:rsidTr="00FA2EAD" w14:paraId="31586ACC" w14:textId="77777777">
        <w:tc>
          <w:tcPr>
            <w:tcW w:w="2438" w:type="dxa"/>
            <w:gridSpan w:val="3"/>
            <w:shd w:val="clear" w:color="auto" w:fill="auto"/>
          </w:tcPr>
          <w:p w:rsidRPr="009F6293" w:rsidR="009A7340" w:rsidP="00DE0E40" w:rsidRDefault="009A7340" w14:paraId="4BA7DD8B" w14:textId="77777777">
            <w:pPr>
              <w:rPr>
                <w:rFonts w:ascii="Arial" w:hAnsi="Arial" w:eastAsia="Arial"/>
                <w:sz w:val="22"/>
                <w:szCs w:val="22"/>
              </w:rPr>
            </w:pPr>
            <w:r w:rsidRPr="009F6293">
              <w:rPr>
                <w:rFonts w:ascii="Arial" w:hAnsi="Arial" w:eastAsia="Arial"/>
                <w:sz w:val="22"/>
                <w:szCs w:val="22"/>
              </w:rPr>
              <w:t>Issue Date</w:t>
            </w:r>
          </w:p>
        </w:tc>
        <w:tc>
          <w:tcPr>
            <w:tcW w:w="5855" w:type="dxa"/>
            <w:shd w:val="clear" w:color="auto" w:fill="auto"/>
          </w:tcPr>
          <w:p w:rsidRPr="009F6293" w:rsidR="009A7340" w:rsidP="00DE0E40" w:rsidRDefault="0010267D" w14:paraId="01EB0CD8" w14:textId="0826B96E">
            <w:pPr>
              <w:rPr>
                <w:rFonts w:ascii="Arial" w:hAnsi="Arial" w:eastAsia="Arial"/>
                <w:sz w:val="22"/>
                <w:szCs w:val="22"/>
              </w:rPr>
            </w:pPr>
            <w:r>
              <w:rPr>
                <w:rFonts w:ascii="Arial" w:hAnsi="Arial" w:eastAsia="Arial"/>
                <w:sz w:val="22"/>
                <w:szCs w:val="22"/>
              </w:rPr>
              <w:t>10/12/24</w:t>
            </w:r>
          </w:p>
        </w:tc>
      </w:tr>
      <w:tr w:rsidRPr="009F6293" w:rsidR="009A7340" w:rsidTr="00FA2EAD" w14:paraId="522FC11B" w14:textId="77777777">
        <w:tc>
          <w:tcPr>
            <w:tcW w:w="2438" w:type="dxa"/>
            <w:gridSpan w:val="3"/>
            <w:shd w:val="clear" w:color="auto" w:fill="auto"/>
          </w:tcPr>
          <w:p w:rsidRPr="009F6293" w:rsidR="009A7340" w:rsidP="00DE0E40" w:rsidRDefault="009A7340" w14:paraId="2805F406" w14:textId="77777777">
            <w:pPr>
              <w:rPr>
                <w:rFonts w:ascii="Arial" w:hAnsi="Arial" w:eastAsia="Arial"/>
                <w:sz w:val="22"/>
                <w:szCs w:val="22"/>
              </w:rPr>
            </w:pPr>
            <w:r w:rsidRPr="009F6293">
              <w:rPr>
                <w:rFonts w:ascii="Arial" w:hAnsi="Arial" w:eastAsia="Arial"/>
                <w:sz w:val="22"/>
                <w:szCs w:val="22"/>
              </w:rPr>
              <w:t>Approved By</w:t>
            </w:r>
          </w:p>
        </w:tc>
        <w:tc>
          <w:tcPr>
            <w:tcW w:w="5855" w:type="dxa"/>
            <w:shd w:val="clear" w:color="auto" w:fill="auto"/>
          </w:tcPr>
          <w:p w:rsidRPr="009F6293" w:rsidR="009A7340" w:rsidP="00795E95" w:rsidRDefault="009A7340" w14:paraId="076F417B" w14:textId="77777777">
            <w:pPr>
              <w:rPr>
                <w:rFonts w:ascii="Arial" w:hAnsi="Arial" w:eastAsia="Arial"/>
                <w:sz w:val="22"/>
                <w:szCs w:val="22"/>
              </w:rPr>
            </w:pPr>
          </w:p>
        </w:tc>
      </w:tr>
      <w:tr w:rsidRPr="009F6293" w:rsidR="009F6293" w:rsidTr="00FA2EAD" w14:paraId="0EFF24AD" w14:textId="77777777">
        <w:tc>
          <w:tcPr>
            <w:tcW w:w="2438" w:type="dxa"/>
            <w:gridSpan w:val="3"/>
            <w:shd w:val="clear" w:color="auto" w:fill="auto"/>
          </w:tcPr>
          <w:p w:rsidRPr="009F6293" w:rsidR="009F6293" w:rsidP="00DE0E40" w:rsidRDefault="009F6293" w14:paraId="0D101635" w14:textId="77777777">
            <w:pPr>
              <w:rPr>
                <w:rFonts w:ascii="Arial" w:hAnsi="Arial" w:eastAsia="Arial"/>
                <w:sz w:val="22"/>
                <w:szCs w:val="22"/>
              </w:rPr>
            </w:pPr>
            <w:r w:rsidRPr="009F6293">
              <w:rPr>
                <w:rFonts w:ascii="Arial" w:hAnsi="Arial" w:eastAsia="Arial"/>
                <w:sz w:val="22"/>
                <w:szCs w:val="22"/>
              </w:rPr>
              <w:lastRenderedPageBreak/>
              <w:t>Last review</w:t>
            </w:r>
          </w:p>
        </w:tc>
        <w:tc>
          <w:tcPr>
            <w:tcW w:w="5855" w:type="dxa"/>
            <w:shd w:val="clear" w:color="auto" w:fill="auto"/>
          </w:tcPr>
          <w:p w:rsidRPr="009F6293" w:rsidR="009F6293" w:rsidP="00DE0E40" w:rsidRDefault="009F6293" w14:paraId="3D30AA39" w14:textId="77777777">
            <w:pPr>
              <w:rPr>
                <w:rFonts w:ascii="Arial" w:hAnsi="Arial" w:eastAsia="Arial"/>
                <w:sz w:val="22"/>
                <w:szCs w:val="22"/>
              </w:rPr>
            </w:pPr>
          </w:p>
        </w:tc>
      </w:tr>
      <w:tr w:rsidRPr="009F6293" w:rsidR="009A7340" w:rsidTr="00FA2EAD" w14:paraId="7A368743" w14:textId="77777777">
        <w:tc>
          <w:tcPr>
            <w:tcW w:w="2438" w:type="dxa"/>
            <w:gridSpan w:val="3"/>
            <w:shd w:val="clear" w:color="auto" w:fill="auto"/>
          </w:tcPr>
          <w:p w:rsidRPr="009F6293" w:rsidR="009A7340" w:rsidP="00DE0E40" w:rsidRDefault="009A7340" w14:paraId="6D2EBDC3" w14:textId="77777777">
            <w:pPr>
              <w:rPr>
                <w:rFonts w:ascii="Arial" w:hAnsi="Arial" w:eastAsia="Arial"/>
                <w:sz w:val="22"/>
                <w:szCs w:val="22"/>
              </w:rPr>
            </w:pPr>
            <w:r w:rsidRPr="009F6293">
              <w:rPr>
                <w:rFonts w:ascii="Arial" w:hAnsi="Arial" w:eastAsia="Arial"/>
                <w:sz w:val="22"/>
                <w:szCs w:val="22"/>
              </w:rPr>
              <w:t>Next review</w:t>
            </w:r>
          </w:p>
        </w:tc>
        <w:tc>
          <w:tcPr>
            <w:tcW w:w="5855" w:type="dxa"/>
            <w:shd w:val="clear" w:color="auto" w:fill="auto"/>
          </w:tcPr>
          <w:p w:rsidRPr="009F6293" w:rsidR="009A7340" w:rsidP="00DE0E40" w:rsidRDefault="0010267D" w14:paraId="3532D588" w14:textId="02A6E640">
            <w:pPr>
              <w:rPr>
                <w:rFonts w:ascii="Arial" w:hAnsi="Arial" w:eastAsia="Arial"/>
                <w:sz w:val="22"/>
                <w:szCs w:val="22"/>
              </w:rPr>
            </w:pPr>
            <w:r>
              <w:rPr>
                <w:rFonts w:ascii="Arial" w:hAnsi="Arial" w:eastAsia="Arial"/>
                <w:sz w:val="22"/>
                <w:szCs w:val="22"/>
              </w:rPr>
              <w:t>10/12/2025</w:t>
            </w:r>
          </w:p>
        </w:tc>
      </w:tr>
      <w:tr w:rsidRPr="009F6293" w:rsidR="009A7340" w:rsidTr="00E46ED0" w14:paraId="4062CD92" w14:textId="77777777">
        <w:tblPrEx>
          <w:tblLook w:val="0420" w:firstRow="1" w:lastRow="0" w:firstColumn="0" w:lastColumn="0" w:noHBand="0" w:noVBand="1"/>
        </w:tblPrEx>
        <w:tc>
          <w:tcPr>
            <w:tcW w:w="8293" w:type="dxa"/>
            <w:gridSpan w:val="4"/>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72519F8D" w14:textId="77777777">
            <w:pPr>
              <w:outlineLvl w:val="0"/>
              <w:rPr>
                <w:rFonts w:ascii="Arial" w:hAnsi="Arial" w:eastAsia="Arial"/>
                <w:bCs/>
              </w:rPr>
            </w:pPr>
            <w:bookmarkStart w:name="_Toc293961169" w:id="11"/>
            <w:bookmarkStart w:name="_Toc508895011" w:id="12"/>
            <w:bookmarkStart w:name="_Toc184725141" w:id="13"/>
            <w:r w:rsidRPr="00E46ED0">
              <w:rPr>
                <w:rFonts w:ascii="Arial" w:hAnsi="Arial" w:eastAsia="Arial"/>
                <w:bCs/>
              </w:rPr>
              <w:t>Document History</w:t>
            </w:r>
            <w:bookmarkEnd w:id="11"/>
            <w:bookmarkEnd w:id="12"/>
            <w:bookmarkEnd w:id="13"/>
          </w:p>
        </w:tc>
      </w:tr>
      <w:tr w:rsidRPr="009F6293" w:rsidR="009A7340" w:rsidTr="00F41862" w14:paraId="1810AF8D" w14:textId="77777777">
        <w:tblPrEx>
          <w:tblLook w:val="0420" w:firstRow="1" w:lastRow="0" w:firstColumn="0" w:lastColumn="0" w:noHBand="0" w:noVBand="1"/>
        </w:tblPrEx>
        <w:tc>
          <w:tcPr>
            <w:tcW w:w="1078" w:type="dxa"/>
            <w:shd w:val="clear" w:color="auto" w:fill="auto"/>
          </w:tcPr>
          <w:p w:rsidRPr="009F6293" w:rsidR="009A7340" w:rsidP="00DE0E40" w:rsidRDefault="009A7340" w14:paraId="297542DE" w14:textId="77777777">
            <w:pPr>
              <w:rPr>
                <w:rFonts w:ascii="Arial" w:hAnsi="Arial" w:eastAsia="Arial"/>
                <w:sz w:val="22"/>
                <w:szCs w:val="22"/>
              </w:rPr>
            </w:pPr>
            <w:r w:rsidRPr="009F6293">
              <w:rPr>
                <w:rFonts w:ascii="Arial" w:hAnsi="Arial" w:eastAsia="Arial"/>
                <w:sz w:val="22"/>
                <w:szCs w:val="22"/>
              </w:rPr>
              <w:t>Version</w:t>
            </w:r>
          </w:p>
        </w:tc>
        <w:tc>
          <w:tcPr>
            <w:tcW w:w="1309" w:type="dxa"/>
            <w:shd w:val="clear" w:color="auto" w:fill="auto"/>
          </w:tcPr>
          <w:p w:rsidRPr="009F6293" w:rsidR="009A7340" w:rsidP="00DE0E40" w:rsidRDefault="009A7340" w14:paraId="1292F68C" w14:textId="77777777">
            <w:pPr>
              <w:rPr>
                <w:rFonts w:ascii="Arial" w:hAnsi="Arial" w:eastAsia="Arial"/>
                <w:sz w:val="22"/>
                <w:szCs w:val="22"/>
              </w:rPr>
            </w:pPr>
            <w:r w:rsidRPr="009F6293">
              <w:rPr>
                <w:rFonts w:ascii="Arial" w:hAnsi="Arial" w:eastAsia="Arial"/>
                <w:sz w:val="22"/>
                <w:szCs w:val="22"/>
              </w:rPr>
              <w:t>Date</w:t>
            </w:r>
          </w:p>
        </w:tc>
        <w:tc>
          <w:tcPr>
            <w:tcW w:w="5906" w:type="dxa"/>
            <w:gridSpan w:val="2"/>
            <w:shd w:val="clear" w:color="auto" w:fill="auto"/>
          </w:tcPr>
          <w:p w:rsidRPr="009F6293" w:rsidR="009A7340" w:rsidP="00DE0E40" w:rsidRDefault="009A7340" w14:paraId="2B091FAB" w14:textId="77777777">
            <w:pPr>
              <w:rPr>
                <w:rFonts w:ascii="Arial" w:hAnsi="Arial" w:eastAsia="Arial"/>
                <w:sz w:val="22"/>
                <w:szCs w:val="22"/>
              </w:rPr>
            </w:pPr>
            <w:r w:rsidRPr="009F6293">
              <w:rPr>
                <w:rFonts w:ascii="Arial" w:hAnsi="Arial" w:eastAsia="Arial"/>
                <w:sz w:val="22"/>
                <w:szCs w:val="22"/>
              </w:rPr>
              <w:t>Summary of change</w:t>
            </w:r>
          </w:p>
        </w:tc>
      </w:tr>
      <w:tr w:rsidRPr="00FC76D5" w:rsidR="009A7340" w:rsidTr="00F41862" w14:paraId="094EF67D" w14:textId="77777777">
        <w:tblPrEx>
          <w:tblLook w:val="0420" w:firstRow="1" w:lastRow="0" w:firstColumn="0" w:lastColumn="0" w:noHBand="0" w:noVBand="1"/>
        </w:tblPrEx>
        <w:tc>
          <w:tcPr>
            <w:tcW w:w="1078" w:type="dxa"/>
            <w:shd w:val="clear" w:color="auto" w:fill="auto"/>
          </w:tcPr>
          <w:p w:rsidRPr="00FC76D5" w:rsidR="009A7340" w:rsidP="00DE0E40" w:rsidRDefault="009A7340" w14:paraId="532B7230" w14:textId="77777777">
            <w:pPr>
              <w:rPr>
                <w:rFonts w:ascii="Arial" w:hAnsi="Arial" w:eastAsia="Arial"/>
              </w:rPr>
            </w:pPr>
          </w:p>
        </w:tc>
        <w:tc>
          <w:tcPr>
            <w:tcW w:w="1309" w:type="dxa"/>
            <w:shd w:val="clear" w:color="auto" w:fill="auto"/>
          </w:tcPr>
          <w:p w:rsidRPr="00FC76D5" w:rsidR="009A7340" w:rsidP="00F41862" w:rsidRDefault="009A7340" w14:paraId="44C87D98" w14:textId="77777777">
            <w:pPr>
              <w:rPr>
                <w:rFonts w:ascii="Arial" w:hAnsi="Arial" w:eastAsia="Arial"/>
              </w:rPr>
            </w:pPr>
          </w:p>
        </w:tc>
        <w:tc>
          <w:tcPr>
            <w:tcW w:w="5906" w:type="dxa"/>
            <w:gridSpan w:val="2"/>
            <w:shd w:val="clear" w:color="auto" w:fill="auto"/>
          </w:tcPr>
          <w:p w:rsidRPr="00FC76D5" w:rsidR="009A7340" w:rsidP="00DE0E40" w:rsidRDefault="009A7340" w14:paraId="5A87081C" w14:textId="77777777">
            <w:pPr>
              <w:rPr>
                <w:rFonts w:ascii="Arial" w:hAnsi="Arial" w:eastAsia="Arial"/>
              </w:rPr>
            </w:pPr>
          </w:p>
        </w:tc>
      </w:tr>
      <w:tr w:rsidRPr="00FC76D5" w:rsidR="00FA2EAD" w:rsidTr="00F41862" w14:paraId="22927D53" w14:textId="77777777">
        <w:tblPrEx>
          <w:tblLook w:val="0420" w:firstRow="1" w:lastRow="0" w:firstColumn="0" w:lastColumn="0" w:noHBand="0" w:noVBand="1"/>
        </w:tblPrEx>
        <w:tc>
          <w:tcPr>
            <w:tcW w:w="1078" w:type="dxa"/>
            <w:shd w:val="clear" w:color="auto" w:fill="auto"/>
          </w:tcPr>
          <w:p w:rsidR="00FA2EAD" w:rsidP="00DE0E40" w:rsidRDefault="00FA2EAD" w14:paraId="3552C47F" w14:textId="77777777">
            <w:pPr>
              <w:rPr>
                <w:rFonts w:ascii="Arial" w:hAnsi="Arial" w:eastAsia="Arial"/>
              </w:rPr>
            </w:pPr>
          </w:p>
        </w:tc>
        <w:tc>
          <w:tcPr>
            <w:tcW w:w="1309" w:type="dxa"/>
            <w:shd w:val="clear" w:color="auto" w:fill="auto"/>
          </w:tcPr>
          <w:p w:rsidR="00FA2EAD" w:rsidP="00F41862" w:rsidRDefault="00FA2EAD" w14:paraId="4349009F" w14:textId="77777777">
            <w:pPr>
              <w:rPr>
                <w:rFonts w:ascii="Arial" w:hAnsi="Arial" w:eastAsia="Arial"/>
              </w:rPr>
            </w:pPr>
          </w:p>
        </w:tc>
        <w:tc>
          <w:tcPr>
            <w:tcW w:w="5906" w:type="dxa"/>
            <w:gridSpan w:val="2"/>
            <w:shd w:val="clear" w:color="auto" w:fill="auto"/>
          </w:tcPr>
          <w:p w:rsidRPr="00FC76D5" w:rsidR="00FA2EAD" w:rsidP="00DE0E40" w:rsidRDefault="00FA2EAD" w14:paraId="62A9AE59" w14:textId="77777777">
            <w:pPr>
              <w:rPr>
                <w:rFonts w:ascii="Arial" w:hAnsi="Arial" w:eastAsia="Arial"/>
              </w:rPr>
            </w:pPr>
          </w:p>
        </w:tc>
      </w:tr>
      <w:tr w:rsidRPr="00FC76D5" w:rsidR="009A7340" w:rsidTr="00F41862" w14:paraId="3C9961A4" w14:textId="77777777">
        <w:tblPrEx>
          <w:tblLook w:val="0420" w:firstRow="1" w:lastRow="0" w:firstColumn="0" w:lastColumn="0" w:noHBand="0" w:noVBand="1"/>
        </w:tblPrEx>
        <w:tc>
          <w:tcPr>
            <w:tcW w:w="1078" w:type="dxa"/>
            <w:shd w:val="clear" w:color="auto" w:fill="auto"/>
          </w:tcPr>
          <w:p w:rsidRPr="00FC76D5" w:rsidR="009A7340" w:rsidP="00DE0E40" w:rsidRDefault="009A7340" w14:paraId="68DEAFB1" w14:textId="77777777">
            <w:pPr>
              <w:rPr>
                <w:rFonts w:ascii="Arial" w:hAnsi="Arial" w:eastAsia="Arial"/>
              </w:rPr>
            </w:pPr>
          </w:p>
        </w:tc>
        <w:tc>
          <w:tcPr>
            <w:tcW w:w="1309" w:type="dxa"/>
            <w:shd w:val="clear" w:color="auto" w:fill="auto"/>
          </w:tcPr>
          <w:p w:rsidRPr="00FC76D5" w:rsidR="009A7340" w:rsidP="00DE0E40" w:rsidRDefault="009A7340" w14:paraId="420711A3" w14:textId="77777777">
            <w:pPr>
              <w:rPr>
                <w:rFonts w:ascii="Arial" w:hAnsi="Arial" w:eastAsia="Arial"/>
              </w:rPr>
            </w:pPr>
          </w:p>
        </w:tc>
        <w:tc>
          <w:tcPr>
            <w:tcW w:w="5906" w:type="dxa"/>
            <w:gridSpan w:val="2"/>
            <w:shd w:val="clear" w:color="auto" w:fill="auto"/>
          </w:tcPr>
          <w:p w:rsidRPr="00FC76D5" w:rsidR="009A7340" w:rsidP="00DE0E40" w:rsidRDefault="009A7340" w14:paraId="243C691E" w14:textId="77777777">
            <w:pPr>
              <w:rPr>
                <w:rFonts w:ascii="Arial" w:hAnsi="Arial" w:eastAsia="Arial"/>
              </w:rPr>
            </w:pPr>
          </w:p>
        </w:tc>
      </w:tr>
      <w:tr w:rsidRPr="00FC76D5" w:rsidR="009A7340" w:rsidTr="00F41862" w14:paraId="73BF859F" w14:textId="77777777">
        <w:tblPrEx>
          <w:tblLook w:val="0420" w:firstRow="1" w:lastRow="0" w:firstColumn="0" w:lastColumn="0" w:noHBand="0" w:noVBand="1"/>
        </w:tblPrEx>
        <w:tc>
          <w:tcPr>
            <w:tcW w:w="1078" w:type="dxa"/>
            <w:shd w:val="clear" w:color="auto" w:fill="auto"/>
          </w:tcPr>
          <w:p w:rsidRPr="00FC76D5" w:rsidR="009A7340" w:rsidP="00DE0E40" w:rsidRDefault="009A7340" w14:paraId="63439DD4" w14:textId="77777777">
            <w:pPr>
              <w:rPr>
                <w:rFonts w:ascii="Arial" w:hAnsi="Arial" w:eastAsia="Arial"/>
              </w:rPr>
            </w:pPr>
          </w:p>
        </w:tc>
        <w:tc>
          <w:tcPr>
            <w:tcW w:w="1309" w:type="dxa"/>
            <w:shd w:val="clear" w:color="auto" w:fill="auto"/>
          </w:tcPr>
          <w:p w:rsidRPr="00FC76D5" w:rsidR="009A7340" w:rsidP="00DE0E40" w:rsidRDefault="009A7340" w14:paraId="340AB245" w14:textId="77777777">
            <w:pPr>
              <w:rPr>
                <w:rFonts w:ascii="Arial" w:hAnsi="Arial" w:eastAsia="Arial"/>
              </w:rPr>
            </w:pPr>
          </w:p>
        </w:tc>
        <w:tc>
          <w:tcPr>
            <w:tcW w:w="5906" w:type="dxa"/>
            <w:gridSpan w:val="2"/>
            <w:shd w:val="clear" w:color="auto" w:fill="auto"/>
          </w:tcPr>
          <w:p w:rsidRPr="00FC76D5" w:rsidR="009A7340" w:rsidP="00DE0E40" w:rsidRDefault="009A7340" w14:paraId="1965DC42" w14:textId="77777777">
            <w:pPr>
              <w:rPr>
                <w:rFonts w:ascii="Arial" w:hAnsi="Arial" w:eastAsia="Arial"/>
              </w:rPr>
            </w:pPr>
          </w:p>
        </w:tc>
      </w:tr>
    </w:tbl>
    <w:p w:rsidR="009A7340" w:rsidP="00FA2EAD" w:rsidRDefault="009A7340" w14:paraId="15762711" w14:textId="77777777">
      <w:pPr>
        <w:rPr>
          <w:rFonts w:ascii="Arial" w:hAnsi="Arial" w:cs="Arial"/>
        </w:rPr>
      </w:pPr>
    </w:p>
    <w:p w:rsidR="00F53DC9" w:rsidP="00FA2EAD" w:rsidRDefault="00F53DC9" w14:paraId="70C565DA" w14:textId="77777777">
      <w:pPr>
        <w:rPr>
          <w:rFonts w:ascii="Arial" w:hAnsi="Arial" w:cs="Arial"/>
        </w:rPr>
      </w:pPr>
    </w:p>
    <w:p w:rsidR="00F53DC9" w:rsidP="00F53DC9" w:rsidRDefault="00F53DC9" w14:paraId="5FE1629D" w14:textId="7777777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831"/>
      </w:tblGrid>
      <w:tr w:rsidR="00F53DC9" w14:paraId="2DF17BA1" w14:textId="77777777">
        <w:trPr>
          <w:trHeight w:val="552"/>
        </w:trPr>
        <w:tc>
          <w:tcPr>
            <w:tcW w:w="9831" w:type="dxa"/>
          </w:tcPr>
          <w:p w:rsidR="00F53DC9" w:rsidP="00F53DC9" w:rsidRDefault="00F53DC9" w14:paraId="64911C24" w14:textId="77777777">
            <w:pPr>
              <w:pStyle w:val="Default"/>
              <w:rPr>
                <w:sz w:val="41"/>
                <w:szCs w:val="41"/>
              </w:rPr>
            </w:pPr>
          </w:p>
        </w:tc>
      </w:tr>
    </w:tbl>
    <w:p w:rsidR="00F53DC9" w:rsidP="00FA2EAD" w:rsidRDefault="00F53DC9" w14:paraId="24208E35" w14:textId="77777777">
      <w:pPr>
        <w:rPr>
          <w:rFonts w:ascii="Arial" w:hAnsi="Arial" w:cs="Arial"/>
        </w:rPr>
      </w:pPr>
    </w:p>
    <w:sectPr w:rsidR="00F53DC9" w:rsidSect="00AD49F6">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7722" w14:textId="77777777" w:rsidR="009A402E" w:rsidRDefault="009A402E" w:rsidP="009754C9">
      <w:r>
        <w:separator/>
      </w:r>
    </w:p>
  </w:endnote>
  <w:endnote w:type="continuationSeparator" w:id="0">
    <w:p w14:paraId="7B67BE97" w14:textId="77777777"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C0D6" w14:textId="77777777" w:rsidR="009A402E" w:rsidRDefault="009A402E" w:rsidP="009754C9">
      <w:r>
        <w:separator/>
      </w:r>
    </w:p>
  </w:footnote>
  <w:footnote w:type="continuationSeparator" w:id="0">
    <w:p w14:paraId="566FCBA3" w14:textId="77777777" w:rsidR="009A402E" w:rsidRDefault="009A402E" w:rsidP="0097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D7BC2"/>
    <w:multiLevelType w:val="hybridMultilevel"/>
    <w:tmpl w:val="4142D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511E4523"/>
    <w:multiLevelType w:val="hybridMultilevel"/>
    <w:tmpl w:val="309E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1876469"/>
    <w:multiLevelType w:val="hybridMultilevel"/>
    <w:tmpl w:val="B898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C71B6"/>
    <w:multiLevelType w:val="hybridMultilevel"/>
    <w:tmpl w:val="22965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76B05"/>
    <w:multiLevelType w:val="hybridMultilevel"/>
    <w:tmpl w:val="D3F62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9B53A8"/>
    <w:multiLevelType w:val="hybridMultilevel"/>
    <w:tmpl w:val="245A0FEE"/>
    <w:lvl w:ilvl="0" w:tplc="9126EFD4">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B60137"/>
    <w:multiLevelType w:val="hybridMultilevel"/>
    <w:tmpl w:val="8F6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2811D7"/>
    <w:multiLevelType w:val="hybridMultilevel"/>
    <w:tmpl w:val="4142D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75353">
    <w:abstractNumId w:val="12"/>
  </w:num>
  <w:num w:numId="2" w16cid:durableId="1927112945">
    <w:abstractNumId w:val="2"/>
  </w:num>
  <w:num w:numId="3" w16cid:durableId="193617830">
    <w:abstractNumId w:val="3"/>
  </w:num>
  <w:num w:numId="4" w16cid:durableId="166749583">
    <w:abstractNumId w:val="6"/>
  </w:num>
  <w:num w:numId="5" w16cid:durableId="808278871">
    <w:abstractNumId w:val="1"/>
  </w:num>
  <w:num w:numId="6" w16cid:durableId="745154473">
    <w:abstractNumId w:val="4"/>
  </w:num>
  <w:num w:numId="7" w16cid:durableId="1003125464">
    <w:abstractNumId w:val="11"/>
  </w:num>
  <w:num w:numId="8" w16cid:durableId="77098268">
    <w:abstractNumId w:val="5"/>
  </w:num>
  <w:num w:numId="9" w16cid:durableId="1324696629">
    <w:abstractNumId w:val="10"/>
  </w:num>
  <w:num w:numId="10" w16cid:durableId="1268386250">
    <w:abstractNumId w:val="13"/>
  </w:num>
  <w:num w:numId="11" w16cid:durableId="488791946">
    <w:abstractNumId w:val="7"/>
  </w:num>
  <w:num w:numId="12" w16cid:durableId="559681420">
    <w:abstractNumId w:val="8"/>
  </w:num>
  <w:num w:numId="13" w16cid:durableId="321201783">
    <w:abstractNumId w:val="9"/>
  </w:num>
  <w:num w:numId="14" w16cid:durableId="21655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97"/>
    <w:rsid w:val="00007553"/>
    <w:rsid w:val="00012249"/>
    <w:rsid w:val="0001315B"/>
    <w:rsid w:val="00022862"/>
    <w:rsid w:val="00024A18"/>
    <w:rsid w:val="0002520A"/>
    <w:rsid w:val="00031B8D"/>
    <w:rsid w:val="00031BF5"/>
    <w:rsid w:val="000349BA"/>
    <w:rsid w:val="00044DD7"/>
    <w:rsid w:val="00047134"/>
    <w:rsid w:val="000571F5"/>
    <w:rsid w:val="00063ABE"/>
    <w:rsid w:val="00066E30"/>
    <w:rsid w:val="0007622F"/>
    <w:rsid w:val="00080BF1"/>
    <w:rsid w:val="0008132E"/>
    <w:rsid w:val="00085A70"/>
    <w:rsid w:val="000924E9"/>
    <w:rsid w:val="00094D6C"/>
    <w:rsid w:val="000A2FD1"/>
    <w:rsid w:val="000A3D62"/>
    <w:rsid w:val="000A4F41"/>
    <w:rsid w:val="000A6593"/>
    <w:rsid w:val="000A669C"/>
    <w:rsid w:val="000B2452"/>
    <w:rsid w:val="000D14DE"/>
    <w:rsid w:val="000D4C22"/>
    <w:rsid w:val="000D7F09"/>
    <w:rsid w:val="000E4349"/>
    <w:rsid w:val="000E7875"/>
    <w:rsid w:val="000F2000"/>
    <w:rsid w:val="000F66E6"/>
    <w:rsid w:val="0010267D"/>
    <w:rsid w:val="00105A24"/>
    <w:rsid w:val="00112C9D"/>
    <w:rsid w:val="00117F5D"/>
    <w:rsid w:val="00124818"/>
    <w:rsid w:val="001266E7"/>
    <w:rsid w:val="00126F7A"/>
    <w:rsid w:val="00135F38"/>
    <w:rsid w:val="0014490D"/>
    <w:rsid w:val="0015085D"/>
    <w:rsid w:val="001704D7"/>
    <w:rsid w:val="0017570C"/>
    <w:rsid w:val="00176ADC"/>
    <w:rsid w:val="00177D7E"/>
    <w:rsid w:val="001823E9"/>
    <w:rsid w:val="00187B74"/>
    <w:rsid w:val="0019011B"/>
    <w:rsid w:val="0019569B"/>
    <w:rsid w:val="001B6116"/>
    <w:rsid w:val="001C2BC6"/>
    <w:rsid w:val="001C67A3"/>
    <w:rsid w:val="001D1474"/>
    <w:rsid w:val="001D1D92"/>
    <w:rsid w:val="001E6563"/>
    <w:rsid w:val="001F224A"/>
    <w:rsid w:val="00201C50"/>
    <w:rsid w:val="00206552"/>
    <w:rsid w:val="00207023"/>
    <w:rsid w:val="002070AA"/>
    <w:rsid w:val="00212A6A"/>
    <w:rsid w:val="00215867"/>
    <w:rsid w:val="00215D59"/>
    <w:rsid w:val="00216475"/>
    <w:rsid w:val="0021709B"/>
    <w:rsid w:val="00226167"/>
    <w:rsid w:val="0022734D"/>
    <w:rsid w:val="00233F0A"/>
    <w:rsid w:val="002352FD"/>
    <w:rsid w:val="002433A8"/>
    <w:rsid w:val="002510D2"/>
    <w:rsid w:val="002525F7"/>
    <w:rsid w:val="0025391F"/>
    <w:rsid w:val="00267E4D"/>
    <w:rsid w:val="002811FD"/>
    <w:rsid w:val="00281721"/>
    <w:rsid w:val="002919C8"/>
    <w:rsid w:val="002A3174"/>
    <w:rsid w:val="002A3459"/>
    <w:rsid w:val="002A54CD"/>
    <w:rsid w:val="002B1037"/>
    <w:rsid w:val="002B34A3"/>
    <w:rsid w:val="002B522C"/>
    <w:rsid w:val="002C54EE"/>
    <w:rsid w:val="002C55FE"/>
    <w:rsid w:val="002C5965"/>
    <w:rsid w:val="002C5FC6"/>
    <w:rsid w:val="002E493C"/>
    <w:rsid w:val="002E6958"/>
    <w:rsid w:val="002F1A45"/>
    <w:rsid w:val="002F1C45"/>
    <w:rsid w:val="002F22ED"/>
    <w:rsid w:val="002F4991"/>
    <w:rsid w:val="002F4D5E"/>
    <w:rsid w:val="00303A44"/>
    <w:rsid w:val="00310CFC"/>
    <w:rsid w:val="00316897"/>
    <w:rsid w:val="003272BB"/>
    <w:rsid w:val="00334064"/>
    <w:rsid w:val="003355DC"/>
    <w:rsid w:val="00335E42"/>
    <w:rsid w:val="00345639"/>
    <w:rsid w:val="003468FE"/>
    <w:rsid w:val="0035154B"/>
    <w:rsid w:val="00351FBC"/>
    <w:rsid w:val="0035282C"/>
    <w:rsid w:val="0035591B"/>
    <w:rsid w:val="003733FD"/>
    <w:rsid w:val="003764F6"/>
    <w:rsid w:val="00377202"/>
    <w:rsid w:val="00390226"/>
    <w:rsid w:val="003A5FB9"/>
    <w:rsid w:val="003B2206"/>
    <w:rsid w:val="003B360F"/>
    <w:rsid w:val="003C3FC1"/>
    <w:rsid w:val="003E6BD7"/>
    <w:rsid w:val="003F5840"/>
    <w:rsid w:val="003F6280"/>
    <w:rsid w:val="003F7612"/>
    <w:rsid w:val="0040182E"/>
    <w:rsid w:val="00407EDA"/>
    <w:rsid w:val="00415028"/>
    <w:rsid w:val="004268E6"/>
    <w:rsid w:val="00432C40"/>
    <w:rsid w:val="0043395C"/>
    <w:rsid w:val="0043459A"/>
    <w:rsid w:val="004361F5"/>
    <w:rsid w:val="00446235"/>
    <w:rsid w:val="00451AA1"/>
    <w:rsid w:val="004525E0"/>
    <w:rsid w:val="00457368"/>
    <w:rsid w:val="00481C5D"/>
    <w:rsid w:val="004A0483"/>
    <w:rsid w:val="004A7A09"/>
    <w:rsid w:val="004C132A"/>
    <w:rsid w:val="004C5293"/>
    <w:rsid w:val="004D272F"/>
    <w:rsid w:val="004D2DE9"/>
    <w:rsid w:val="004D4E1A"/>
    <w:rsid w:val="004F0D32"/>
    <w:rsid w:val="004F0E2E"/>
    <w:rsid w:val="004F31C1"/>
    <w:rsid w:val="004F3515"/>
    <w:rsid w:val="004F7A26"/>
    <w:rsid w:val="0050098D"/>
    <w:rsid w:val="005017F6"/>
    <w:rsid w:val="00531E02"/>
    <w:rsid w:val="00532D59"/>
    <w:rsid w:val="00532EF9"/>
    <w:rsid w:val="005424DB"/>
    <w:rsid w:val="00545606"/>
    <w:rsid w:val="0055136F"/>
    <w:rsid w:val="005569CF"/>
    <w:rsid w:val="00557A45"/>
    <w:rsid w:val="005616F1"/>
    <w:rsid w:val="005630DD"/>
    <w:rsid w:val="0058347F"/>
    <w:rsid w:val="005839A0"/>
    <w:rsid w:val="00594CF6"/>
    <w:rsid w:val="00597C35"/>
    <w:rsid w:val="005A5890"/>
    <w:rsid w:val="005A6BB9"/>
    <w:rsid w:val="005B3976"/>
    <w:rsid w:val="005B7467"/>
    <w:rsid w:val="005C080A"/>
    <w:rsid w:val="005C1F1B"/>
    <w:rsid w:val="005C4286"/>
    <w:rsid w:val="005C5D6F"/>
    <w:rsid w:val="005D13A8"/>
    <w:rsid w:val="005D5F24"/>
    <w:rsid w:val="005D7894"/>
    <w:rsid w:val="005E376C"/>
    <w:rsid w:val="005F1878"/>
    <w:rsid w:val="00612731"/>
    <w:rsid w:val="006130C7"/>
    <w:rsid w:val="00613B82"/>
    <w:rsid w:val="00614E4B"/>
    <w:rsid w:val="0061786E"/>
    <w:rsid w:val="006238C7"/>
    <w:rsid w:val="00624FD3"/>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91BED"/>
    <w:rsid w:val="006924DA"/>
    <w:rsid w:val="0069681F"/>
    <w:rsid w:val="006A565A"/>
    <w:rsid w:val="006C2000"/>
    <w:rsid w:val="006C20CF"/>
    <w:rsid w:val="006C465C"/>
    <w:rsid w:val="006D33F1"/>
    <w:rsid w:val="006E038F"/>
    <w:rsid w:val="006E385D"/>
    <w:rsid w:val="006E39A7"/>
    <w:rsid w:val="006F2423"/>
    <w:rsid w:val="006F7235"/>
    <w:rsid w:val="007116CD"/>
    <w:rsid w:val="00714824"/>
    <w:rsid w:val="00716D91"/>
    <w:rsid w:val="0071716B"/>
    <w:rsid w:val="00720883"/>
    <w:rsid w:val="00727D65"/>
    <w:rsid w:val="00730871"/>
    <w:rsid w:val="00730E4F"/>
    <w:rsid w:val="0074662A"/>
    <w:rsid w:val="00747345"/>
    <w:rsid w:val="00750A40"/>
    <w:rsid w:val="00770C43"/>
    <w:rsid w:val="007714E9"/>
    <w:rsid w:val="00774DE2"/>
    <w:rsid w:val="007775CD"/>
    <w:rsid w:val="007803B7"/>
    <w:rsid w:val="007830D2"/>
    <w:rsid w:val="00784A9A"/>
    <w:rsid w:val="007910AF"/>
    <w:rsid w:val="00792C4F"/>
    <w:rsid w:val="00795E95"/>
    <w:rsid w:val="007A474D"/>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95738"/>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396F"/>
    <w:rsid w:val="0093456B"/>
    <w:rsid w:val="0093584C"/>
    <w:rsid w:val="00936532"/>
    <w:rsid w:val="0093709A"/>
    <w:rsid w:val="009607F6"/>
    <w:rsid w:val="009632CB"/>
    <w:rsid w:val="0097486C"/>
    <w:rsid w:val="009754C9"/>
    <w:rsid w:val="00975C07"/>
    <w:rsid w:val="00980E15"/>
    <w:rsid w:val="009866FF"/>
    <w:rsid w:val="00993635"/>
    <w:rsid w:val="009A10BA"/>
    <w:rsid w:val="009A2AE1"/>
    <w:rsid w:val="009A3B6C"/>
    <w:rsid w:val="009A402E"/>
    <w:rsid w:val="009A7340"/>
    <w:rsid w:val="009B44A3"/>
    <w:rsid w:val="009B6426"/>
    <w:rsid w:val="009C03E2"/>
    <w:rsid w:val="009C1760"/>
    <w:rsid w:val="009C28C4"/>
    <w:rsid w:val="009C4167"/>
    <w:rsid w:val="009C465B"/>
    <w:rsid w:val="009C5A6F"/>
    <w:rsid w:val="009D365B"/>
    <w:rsid w:val="009D768D"/>
    <w:rsid w:val="009E589B"/>
    <w:rsid w:val="009E7D0F"/>
    <w:rsid w:val="009F6293"/>
    <w:rsid w:val="00A01421"/>
    <w:rsid w:val="00A01BF8"/>
    <w:rsid w:val="00A13079"/>
    <w:rsid w:val="00A24D17"/>
    <w:rsid w:val="00A32117"/>
    <w:rsid w:val="00A329D7"/>
    <w:rsid w:val="00A4056F"/>
    <w:rsid w:val="00A53416"/>
    <w:rsid w:val="00A5510C"/>
    <w:rsid w:val="00A67565"/>
    <w:rsid w:val="00A711C9"/>
    <w:rsid w:val="00A835A2"/>
    <w:rsid w:val="00A84BC2"/>
    <w:rsid w:val="00A86489"/>
    <w:rsid w:val="00A877D0"/>
    <w:rsid w:val="00A920C5"/>
    <w:rsid w:val="00A93E7F"/>
    <w:rsid w:val="00A94B0F"/>
    <w:rsid w:val="00AA35B7"/>
    <w:rsid w:val="00AA7617"/>
    <w:rsid w:val="00AA76BF"/>
    <w:rsid w:val="00AB0136"/>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264B0"/>
    <w:rsid w:val="00B33988"/>
    <w:rsid w:val="00B416B3"/>
    <w:rsid w:val="00B419A6"/>
    <w:rsid w:val="00B45FB6"/>
    <w:rsid w:val="00B47F0C"/>
    <w:rsid w:val="00B523C6"/>
    <w:rsid w:val="00B53CF0"/>
    <w:rsid w:val="00B607F3"/>
    <w:rsid w:val="00B67922"/>
    <w:rsid w:val="00B71D05"/>
    <w:rsid w:val="00B85486"/>
    <w:rsid w:val="00B90651"/>
    <w:rsid w:val="00B91342"/>
    <w:rsid w:val="00B92E67"/>
    <w:rsid w:val="00B97BD3"/>
    <w:rsid w:val="00BA0669"/>
    <w:rsid w:val="00BA4440"/>
    <w:rsid w:val="00BC2333"/>
    <w:rsid w:val="00BD6A86"/>
    <w:rsid w:val="00BE2B96"/>
    <w:rsid w:val="00BE3837"/>
    <w:rsid w:val="00BF13BD"/>
    <w:rsid w:val="00C05D9E"/>
    <w:rsid w:val="00C068FF"/>
    <w:rsid w:val="00C11FE8"/>
    <w:rsid w:val="00C13D97"/>
    <w:rsid w:val="00C14674"/>
    <w:rsid w:val="00C14786"/>
    <w:rsid w:val="00C15FAD"/>
    <w:rsid w:val="00C166D8"/>
    <w:rsid w:val="00C17372"/>
    <w:rsid w:val="00C2272F"/>
    <w:rsid w:val="00C3325B"/>
    <w:rsid w:val="00C41E07"/>
    <w:rsid w:val="00C47AA7"/>
    <w:rsid w:val="00C5052B"/>
    <w:rsid w:val="00C7344F"/>
    <w:rsid w:val="00C7528A"/>
    <w:rsid w:val="00C84156"/>
    <w:rsid w:val="00C905B7"/>
    <w:rsid w:val="00C93112"/>
    <w:rsid w:val="00C97E6A"/>
    <w:rsid w:val="00CA610B"/>
    <w:rsid w:val="00CD02EF"/>
    <w:rsid w:val="00CD038C"/>
    <w:rsid w:val="00CD1915"/>
    <w:rsid w:val="00CD6D5C"/>
    <w:rsid w:val="00CE08E9"/>
    <w:rsid w:val="00CE32F4"/>
    <w:rsid w:val="00CF48FE"/>
    <w:rsid w:val="00D01FF2"/>
    <w:rsid w:val="00D03282"/>
    <w:rsid w:val="00D07FAE"/>
    <w:rsid w:val="00D12491"/>
    <w:rsid w:val="00D17037"/>
    <w:rsid w:val="00D17CFB"/>
    <w:rsid w:val="00D304CE"/>
    <w:rsid w:val="00D34B6A"/>
    <w:rsid w:val="00D37DAF"/>
    <w:rsid w:val="00D42867"/>
    <w:rsid w:val="00D45286"/>
    <w:rsid w:val="00D52AA7"/>
    <w:rsid w:val="00D772B0"/>
    <w:rsid w:val="00D8064D"/>
    <w:rsid w:val="00D85E45"/>
    <w:rsid w:val="00D91855"/>
    <w:rsid w:val="00D94450"/>
    <w:rsid w:val="00D973AC"/>
    <w:rsid w:val="00DA4AB3"/>
    <w:rsid w:val="00DB68C7"/>
    <w:rsid w:val="00DD119E"/>
    <w:rsid w:val="00DD3253"/>
    <w:rsid w:val="00DE244E"/>
    <w:rsid w:val="00DE2BA9"/>
    <w:rsid w:val="00DF3CCC"/>
    <w:rsid w:val="00DF52B5"/>
    <w:rsid w:val="00DF70F9"/>
    <w:rsid w:val="00E00C4A"/>
    <w:rsid w:val="00E10E6A"/>
    <w:rsid w:val="00E12ABD"/>
    <w:rsid w:val="00E3235D"/>
    <w:rsid w:val="00E34FA1"/>
    <w:rsid w:val="00E46ED0"/>
    <w:rsid w:val="00E56C93"/>
    <w:rsid w:val="00E61CFF"/>
    <w:rsid w:val="00E775D5"/>
    <w:rsid w:val="00E92639"/>
    <w:rsid w:val="00EA4ED3"/>
    <w:rsid w:val="00EB48A6"/>
    <w:rsid w:val="00EC0841"/>
    <w:rsid w:val="00EC2B14"/>
    <w:rsid w:val="00EC497E"/>
    <w:rsid w:val="00EC55C2"/>
    <w:rsid w:val="00EC7CF6"/>
    <w:rsid w:val="00ED152B"/>
    <w:rsid w:val="00ED2263"/>
    <w:rsid w:val="00EE19D5"/>
    <w:rsid w:val="00EE76F2"/>
    <w:rsid w:val="00EF1C18"/>
    <w:rsid w:val="00F030D8"/>
    <w:rsid w:val="00F054A7"/>
    <w:rsid w:val="00F10ED1"/>
    <w:rsid w:val="00F2069A"/>
    <w:rsid w:val="00F233F8"/>
    <w:rsid w:val="00F24BA2"/>
    <w:rsid w:val="00F36FAC"/>
    <w:rsid w:val="00F41862"/>
    <w:rsid w:val="00F53DC9"/>
    <w:rsid w:val="00F55F4D"/>
    <w:rsid w:val="00F63D26"/>
    <w:rsid w:val="00F72108"/>
    <w:rsid w:val="00F733A6"/>
    <w:rsid w:val="00F8598D"/>
    <w:rsid w:val="00F90EA1"/>
    <w:rsid w:val="00F9273F"/>
    <w:rsid w:val="00FA2EAD"/>
    <w:rsid w:val="00FA38D7"/>
    <w:rsid w:val="00FA3E90"/>
    <w:rsid w:val="00FA60A2"/>
    <w:rsid w:val="00FA6238"/>
    <w:rsid w:val="00FA6399"/>
    <w:rsid w:val="00FA6708"/>
    <w:rsid w:val="00FB42F7"/>
    <w:rsid w:val="00FB51B0"/>
    <w:rsid w:val="00FB63B8"/>
    <w:rsid w:val="00FC3001"/>
    <w:rsid w:val="00FC6BC6"/>
    <w:rsid w:val="00FC77E2"/>
    <w:rsid w:val="00FD3A56"/>
    <w:rsid w:val="00FE22E7"/>
    <w:rsid w:val="00FE2C97"/>
    <w:rsid w:val="00FE3A68"/>
    <w:rsid w:val="00FE5184"/>
    <w:rsid w:val="00FE7E30"/>
    <w:rsid w:val="00FF12E9"/>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B5089A"/>
  <w15:chartTrackingRefBased/>
  <w15:docId w15:val="{2421B8D5-5448-4CAE-B164-F616DF06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 w:type="paragraph" w:styleId="FootnoteText">
    <w:name w:val="footnote text"/>
    <w:basedOn w:val="Normal"/>
    <w:link w:val="FootnoteTextChar"/>
    <w:uiPriority w:val="99"/>
    <w:unhideWhenUsed/>
    <w:rsid w:val="00FA2EA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A2EA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FA2EAD"/>
    <w:rPr>
      <w:vertAlign w:val="superscript"/>
    </w:rPr>
  </w:style>
  <w:style w:type="paragraph" w:customStyle="1" w:styleId="source">
    <w:name w:val="source"/>
    <w:basedOn w:val="Normal"/>
    <w:rsid w:val="00FA2EAD"/>
    <w:pPr>
      <w:spacing w:before="100" w:beforeAutospacing="1" w:after="100" w:afterAutospacing="1"/>
    </w:pPr>
    <w:rPr>
      <w:lang w:eastAsia="en-GB"/>
    </w:rPr>
  </w:style>
  <w:style w:type="paragraph" w:customStyle="1" w:styleId="Default">
    <w:name w:val="Default"/>
    <w:rsid w:val="00F53DC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C4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gul.ac.uk/about/governance/compliance/University-Retention-Schedules" TargetMode="External"/><Relationship Id="rId18" Type="http://schemas.openxmlformats.org/officeDocument/2006/relationships/hyperlink" Target="https://www.sgul.ac.uk/about/governance/policies/research-data-manag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TAV@sgul.ac.uk" TargetMode="External"/><Relationship Id="rId17" Type="http://schemas.openxmlformats.org/officeDocument/2006/relationships/hyperlink" Target="https://www.sgul.ac.uk/about/governance/policies/archives-and-special-collections-development" TargetMode="External"/><Relationship Id="rId2" Type="http://schemas.openxmlformats.org/officeDocument/2006/relationships/numbering" Target="numbering.xml"/><Relationship Id="rId16" Type="http://schemas.openxmlformats.org/officeDocument/2006/relationships/hyperlink" Target="https://www.sgul.ac.uk/about/governance/policies/archives-and-special-colle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data@sgul.ac.uk" TargetMode="External"/><Relationship Id="rId5" Type="http://schemas.openxmlformats.org/officeDocument/2006/relationships/webSettings" Target="webSettings.xml"/><Relationship Id="rId15" Type="http://schemas.openxmlformats.org/officeDocument/2006/relationships/hyperlink" Target="https://www.sgul.ac.uk/about/governance/policies/records-management" TargetMode="External"/><Relationship Id="rId10" Type="http://schemas.openxmlformats.org/officeDocument/2006/relationships/hyperlink" Target="mailto:jahvensa@sgul.ac.uk" TargetMode="External"/><Relationship Id="rId19" Type="http://schemas.openxmlformats.org/officeDocument/2006/relationships/hyperlink" Target="https://www.sgul.ac.uk/about/our-professional-services/information-services/information-governance/data-protection/privacy-notice" TargetMode="External"/><Relationship Id="rId4" Type="http://schemas.openxmlformats.org/officeDocument/2006/relationships/settings" Target="settings.xml"/><Relationship Id="rId9" Type="http://schemas.openxmlformats.org/officeDocument/2006/relationships/hyperlink" Target="mailto:khylan@sgul.ac.uk" TargetMode="External"/><Relationship Id="rId14" Type="http://schemas.openxmlformats.org/officeDocument/2006/relationships/hyperlink" Target="https://www.sgul.ac.uk/about/governance/policies/retention-and-dis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5BAE-12C6-4B80-A177-92ACC772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535</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Transferring Records 2024</dc:title>
  <dc:subject>
  </dc:subject>
  <dc:creator>Kirsten Hylan</dc:creator>
  <cp:keywords>
  </cp:keywords>
  <dc:description>
  </dc:description>
  <cp:lastModifiedBy>Kirsten Hylan</cp:lastModifiedBy>
  <cp:revision>3</cp:revision>
  <cp:lastPrinted>2009-07-22T13:18:00Z</cp:lastPrinted>
  <dcterms:created xsi:type="dcterms:W3CDTF">2024-12-10T12:02:00Z</dcterms:created>
  <dcterms:modified xsi:type="dcterms:W3CDTF">2024-12-10T12:56:58Z</dcterms:modified>
</cp:coreProperties>
</file>